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AF3D3" w14:textId="35BC61CC" w:rsidR="00205C5F" w:rsidRDefault="0088072D" w:rsidP="00205C5F">
      <w:pPr>
        <w:pStyle w:val="Heading2"/>
        <w:jc w:val="center"/>
        <w:rPr>
          <w:smallCaps/>
          <w:spacing w:val="20"/>
        </w:rPr>
      </w:pPr>
      <w:r w:rsidRPr="0088072D">
        <w:rPr>
          <w:smallCaps/>
          <w:spacing w:val="20"/>
        </w:rPr>
        <w:t xml:space="preserve">Antibody </w:t>
      </w:r>
      <w:r>
        <w:rPr>
          <w:smallCaps/>
          <w:spacing w:val="20"/>
        </w:rPr>
        <w:t xml:space="preserve"> </w:t>
      </w:r>
      <w:r w:rsidRPr="0088072D">
        <w:rPr>
          <w:smallCaps/>
          <w:spacing w:val="20"/>
        </w:rPr>
        <w:t>titration</w:t>
      </w:r>
      <w:r>
        <w:rPr>
          <w:smallCaps/>
          <w:spacing w:val="20"/>
        </w:rPr>
        <w:t xml:space="preserve"> </w:t>
      </w:r>
      <w:r w:rsidRPr="0088072D">
        <w:rPr>
          <w:smallCaps/>
          <w:spacing w:val="20"/>
        </w:rPr>
        <w:t xml:space="preserve"> for surface </w:t>
      </w:r>
      <w:r>
        <w:rPr>
          <w:smallCaps/>
          <w:spacing w:val="20"/>
        </w:rPr>
        <w:t xml:space="preserve"> </w:t>
      </w:r>
      <w:r w:rsidRPr="0088072D">
        <w:rPr>
          <w:smallCaps/>
          <w:spacing w:val="20"/>
        </w:rPr>
        <w:t>staining</w:t>
      </w:r>
      <w:r>
        <w:rPr>
          <w:smallCaps/>
          <w:spacing w:val="20"/>
        </w:rPr>
        <w:t xml:space="preserve"> </w:t>
      </w:r>
      <w:r w:rsidRPr="0088072D">
        <w:rPr>
          <w:smallCaps/>
          <w:spacing w:val="20"/>
        </w:rPr>
        <w:t xml:space="preserve"> of fresh</w:t>
      </w:r>
      <w:r>
        <w:rPr>
          <w:smallCaps/>
          <w:spacing w:val="20"/>
        </w:rPr>
        <w:t xml:space="preserve"> </w:t>
      </w:r>
      <w:r w:rsidRPr="0088072D">
        <w:rPr>
          <w:smallCaps/>
          <w:spacing w:val="20"/>
        </w:rPr>
        <w:t xml:space="preserve"> murine</w:t>
      </w:r>
      <w:r>
        <w:rPr>
          <w:smallCaps/>
          <w:spacing w:val="20"/>
        </w:rPr>
        <w:t xml:space="preserve"> </w:t>
      </w:r>
      <w:r w:rsidRPr="0088072D">
        <w:rPr>
          <w:smallCaps/>
          <w:spacing w:val="20"/>
        </w:rPr>
        <w:t xml:space="preserve"> splenocytes</w:t>
      </w:r>
    </w:p>
    <w:p w14:paraId="40F29D89" w14:textId="5C9E0897" w:rsidR="0088072D" w:rsidRPr="00205C5F" w:rsidRDefault="00205C5F" w:rsidP="00205C5F">
      <w:pPr>
        <w:pStyle w:val="Heading2"/>
        <w:jc w:val="center"/>
        <w:rPr>
          <w:smallCaps/>
          <w:spacing w:val="20"/>
        </w:rPr>
      </w:pPr>
      <w:r>
        <w:rPr>
          <w:smallCaps/>
          <w:spacing w:val="20"/>
        </w:rPr>
        <w:t>(</w:t>
      </w:r>
      <w:r w:rsidR="0088072D" w:rsidRPr="0088072D">
        <w:rPr>
          <w:smallCaps/>
          <w:spacing w:val="20"/>
        </w:rPr>
        <w:t xml:space="preserve"> 96-well</w:t>
      </w:r>
      <w:r w:rsidR="0088072D">
        <w:rPr>
          <w:smallCaps/>
          <w:spacing w:val="20"/>
        </w:rPr>
        <w:t xml:space="preserve"> </w:t>
      </w:r>
      <w:r w:rsidR="0088072D" w:rsidRPr="0088072D">
        <w:rPr>
          <w:smallCaps/>
          <w:spacing w:val="20"/>
        </w:rPr>
        <w:t xml:space="preserve"> plates</w:t>
      </w:r>
      <w:r>
        <w:rPr>
          <w:smallCaps/>
          <w:spacing w:val="20"/>
        </w:rPr>
        <w:t>)</w:t>
      </w:r>
    </w:p>
    <w:p w14:paraId="21A4E44B" w14:textId="77777777" w:rsidR="00205C5F" w:rsidRDefault="00205C5F" w:rsidP="00205C5F"/>
    <w:p w14:paraId="26DC9EAD" w14:textId="77777777" w:rsidR="00205C5F" w:rsidRPr="00205C5F" w:rsidRDefault="00205C5F" w:rsidP="00205C5F">
      <w:pPr>
        <w:rPr>
          <w:b/>
          <w:bCs/>
          <w:u w:val="single"/>
        </w:rPr>
      </w:pPr>
      <w:r w:rsidRPr="00205C5F">
        <w:rPr>
          <w:b/>
          <w:bCs/>
          <w:u w:val="single"/>
        </w:rPr>
        <w:t>Abstract</w:t>
      </w:r>
    </w:p>
    <w:p w14:paraId="36B56EB3" w14:textId="18EF9E32" w:rsidR="00205C5F" w:rsidRPr="00205C5F" w:rsidRDefault="00205C5F" w:rsidP="00205C5F">
      <w:pPr>
        <w:jc w:val="both"/>
        <w:rPr>
          <w:i/>
          <w:iCs/>
        </w:rPr>
      </w:pPr>
      <w:r w:rsidRPr="00205C5F">
        <w:rPr>
          <w:i/>
          <w:iCs/>
        </w:rPr>
        <w:t>Antibody</w:t>
      </w:r>
      <w:r>
        <w:rPr>
          <w:i/>
          <w:iCs/>
        </w:rPr>
        <w:t xml:space="preserve"> </w:t>
      </w:r>
      <w:r w:rsidRPr="00205C5F">
        <w:rPr>
          <w:i/>
          <w:iCs/>
        </w:rPr>
        <w:t>titration in flow cytometry is a calibration procedure used to determine the lowest antibody concentration that still provides robust separation of positive and negative populations without unnecessary reagent excess. Because the apparent optimal concentration depends on the biological sample, clone, fluorochrome, buffer composition, incubation time, temperature, staining volume, and acquisition settings, titration should be performed under conditions that closely match the final assay. This protocol describes a plate-based method for titrating fluorochrome-conjugated antibodies for surface staining of fresh murine splenocytes in 96-well polypropylene V-bottom plates, using a Beckman Coulter CytoFLEX with plate loader. The method can typically be completed in ~4–5 h from fresh spleen to acquisition. The protocol is intended for titration of antibodies used in live-cell surface phenotyping and is not validated for fixation+permeabilization+intracellular staining workflows.</w:t>
      </w:r>
    </w:p>
    <w:p w14:paraId="34C990FD" w14:textId="77777777" w:rsidR="00205C5F" w:rsidRPr="00205C5F" w:rsidRDefault="00205C5F" w:rsidP="00205C5F">
      <w:pPr>
        <w:rPr>
          <w:i/>
          <w:iCs/>
        </w:rPr>
      </w:pPr>
    </w:p>
    <w:p w14:paraId="3692588D" w14:textId="7A7ED6FF" w:rsidR="0088072D" w:rsidRPr="00823C62" w:rsidRDefault="00891496" w:rsidP="0088072D">
      <w:pPr>
        <w:pStyle w:val="Heading3"/>
        <w:rPr>
          <w:b/>
          <w:bCs/>
          <w:sz w:val="24"/>
          <w:u w:val="single"/>
        </w:rPr>
      </w:pPr>
      <w:r>
        <w:rPr>
          <w:b/>
          <w:bCs/>
          <w:sz w:val="24"/>
          <w:u w:val="single"/>
        </w:rPr>
        <w:t>I</w:t>
      </w:r>
      <w:r w:rsidR="0088072D" w:rsidRPr="00823C62">
        <w:rPr>
          <w:b/>
          <w:bCs/>
          <w:sz w:val="24"/>
          <w:u w:val="single"/>
        </w:rPr>
        <w:t>ntroduction</w:t>
      </w:r>
    </w:p>
    <w:p w14:paraId="5790E15A" w14:textId="775CBA53" w:rsidR="00205C5F" w:rsidRPr="00205C5F" w:rsidRDefault="00205C5F" w:rsidP="00205C5F">
      <w:r w:rsidRPr="00205C5F">
        <w:t xml:space="preserve">Antibody titration in flow cytometry is not a routine staining step but a </w:t>
      </w:r>
      <w:r w:rsidRPr="00205C5F">
        <w:rPr>
          <w:highlight w:val="yellow"/>
        </w:rPr>
        <w:t>calibration procedure designed to identify the lowest antibody concentration</w:t>
      </w:r>
      <w:r w:rsidRPr="00205C5F">
        <w:t xml:space="preserve"> that still provides useful biological resolution over background</w:t>
      </w:r>
      <w:r>
        <w:t xml:space="preserve">. </w:t>
      </w:r>
      <w:r w:rsidRPr="00205C5F">
        <w:t>This point is usually near the plateau of the titration curve, where further increases in antibody concentration produce little or no meaningful gain in separation but may increase background, spread, or reagent cost. Because antibody performance depends strongly on the staining context, titration must be performed under conditions that reproduce the final assay as closely as possible, including sample type, fluorochrome, staining buffer, blocking conditions, cell concentration, incubation time, temperature, and acquisition settings [1–3].</w:t>
      </w:r>
    </w:p>
    <w:p w14:paraId="6C222404" w14:textId="77777777" w:rsidR="00205C5F" w:rsidRPr="00205C5F" w:rsidRDefault="00205C5F" w:rsidP="00205C5F"/>
    <w:p w14:paraId="74CCA3FD" w14:textId="77777777" w:rsidR="00205C5F" w:rsidRPr="00205C5F" w:rsidRDefault="00205C5F" w:rsidP="00205C5F">
      <w:r w:rsidRPr="00205C5F">
        <w:t>Fresh murine splenocytes are a useful titration substrate because they provide abundant immune cells with a broad range of surface-marker densities. However, they also impose practical constraints. They sediment rapidly in plates, can reaggregate before acquisition, and may behave differently from purified or cultured populations if the collection and staining matrices are not controlled. Plate-based titration in V-bottom plates is therefore attractive because it allows multiple serial dilutions to be tested simultaneously on the same freshly prepared cell suspension while maintaining a consistent handling matrix across titration points [5–7].</w:t>
      </w:r>
    </w:p>
    <w:p w14:paraId="69BC0862" w14:textId="77777777" w:rsidR="00205C5F" w:rsidRPr="00205C5F" w:rsidRDefault="00205C5F" w:rsidP="00205C5F"/>
    <w:p w14:paraId="6D19A949" w14:textId="40390BBA" w:rsidR="00205C5F" w:rsidRDefault="00205C5F" w:rsidP="00205C5F">
      <w:pPr>
        <w:rPr>
          <w:noProof/>
        </w:rPr>
      </w:pPr>
      <w:r w:rsidRPr="00205C5F">
        <w:t xml:space="preserve">In this protocol, the antibody </w:t>
      </w:r>
      <w:r w:rsidRPr="00205C5F">
        <w:rPr>
          <w:highlight w:val="yellow"/>
        </w:rPr>
        <w:t>incubation is deliberately extended to 60 min at 4 °C</w:t>
      </w:r>
      <w:r w:rsidRPr="00205C5F">
        <w:t xml:space="preserve">. At low temperature, antibody binding proceeds slowly, and longer incubation allows the reaction to approach equilibrium closely. </w:t>
      </w:r>
      <w:r w:rsidR="00BA4BCE">
        <w:t xml:space="preserve">Under these conditions, lower antibody concentrations can still provide adequate staining, improving reagent economy and the practical signal-to-noise ratio [4]. </w:t>
      </w:r>
      <w:r w:rsidR="00891496" w:rsidRPr="00891496">
        <w:t>This choice is an optimization strategy and should not be interpreted as a universal rule for all staining workflows</w:t>
      </w:r>
      <w:r w:rsidRPr="00205C5F">
        <w:t>.</w:t>
      </w:r>
      <w:r w:rsidRPr="00205C5F">
        <w:rPr>
          <w:noProof/>
        </w:rPr>
        <w:t xml:space="preserve"> </w:t>
      </w:r>
    </w:p>
    <w:p w14:paraId="2FCA89F5" w14:textId="77777777" w:rsidR="00205C5F" w:rsidRDefault="00205C5F" w:rsidP="00205C5F">
      <w:pPr>
        <w:rPr>
          <w:noProof/>
        </w:rPr>
      </w:pPr>
    </w:p>
    <w:p w14:paraId="55D16259" w14:textId="1FC700FD" w:rsidR="00205C5F" w:rsidRPr="00205C5F" w:rsidRDefault="00205C5F" w:rsidP="00205C5F">
      <w:pPr>
        <w:pStyle w:val="Heading3"/>
        <w:rPr>
          <w:b/>
          <w:bCs/>
          <w:sz w:val="24"/>
          <w:u w:val="single"/>
          <w:lang w:eastAsia="en-US"/>
        </w:rPr>
      </w:pPr>
      <w:r w:rsidRPr="00205C5F">
        <w:rPr>
          <w:b/>
          <w:bCs/>
          <w:sz w:val="24"/>
          <w:u w:val="single"/>
        </w:rPr>
        <w:t>Comparison with other methods</w:t>
      </w:r>
    </w:p>
    <w:p w14:paraId="78C593B8" w14:textId="172D550F" w:rsidR="00205C5F" w:rsidRDefault="00891496" w:rsidP="00205C5F">
      <w:pPr>
        <w:rPr>
          <w:noProof/>
        </w:rPr>
      </w:pPr>
      <w:r w:rsidRPr="00891496">
        <w:rPr>
          <w:noProof/>
        </w:rPr>
        <w:t>Compared with tube-based workflows, plate-based formats reduce between-sample variation, and the V-bottom design supports efficient washing and parallel processing</w:t>
      </w:r>
      <w:r w:rsidR="00205C5F" w:rsidRPr="00205C5F">
        <w:rPr>
          <w:noProof/>
        </w:rPr>
        <w:t>. The main limitation is the rapid sedimentation of splenocytes in microplates, which can increase variability and promote reaggregation if acquisition is delayed.</w:t>
      </w:r>
    </w:p>
    <w:p w14:paraId="246B96B2" w14:textId="77777777" w:rsidR="00205C5F" w:rsidRPr="00205C5F" w:rsidRDefault="00205C5F" w:rsidP="00205C5F">
      <w:pPr>
        <w:rPr>
          <w:noProof/>
        </w:rPr>
      </w:pPr>
    </w:p>
    <w:p w14:paraId="3F8C9F83" w14:textId="29B9FBDF" w:rsidR="00205C5F" w:rsidRDefault="00891496" w:rsidP="00205C5F">
      <w:pPr>
        <w:rPr>
          <w:noProof/>
        </w:rPr>
      </w:pPr>
      <w:r w:rsidRPr="00891496">
        <w:rPr>
          <w:noProof/>
        </w:rPr>
        <w:t>Compared with faster 20–30 min cold surface-staining workflows, the 60 min incubation can improve detection of the lowest practically usable antibody concentration, which may be advantageous in reagent-sparing assays or for populations with low antigen density</w:t>
      </w:r>
      <w:r w:rsidR="00205C5F" w:rsidRPr="00205C5F">
        <w:rPr>
          <w:noProof/>
        </w:rPr>
        <w:t>.</w:t>
      </w:r>
    </w:p>
    <w:p w14:paraId="42DF2558" w14:textId="77777777" w:rsidR="00205C5F" w:rsidRDefault="00205C5F">
      <w:r>
        <w:rPr>
          <w:b/>
        </w:rPr>
        <w:br w:type="page"/>
      </w:r>
    </w:p>
    <w:p w14:paraId="52F63AF9" w14:textId="791126D2" w:rsidR="0088072D" w:rsidRDefault="00205C5F" w:rsidP="0088072D">
      <w:pPr>
        <w:pStyle w:val="Heading2"/>
        <w:rPr>
          <w:u w:val="single"/>
        </w:rPr>
      </w:pPr>
      <w:r w:rsidRPr="00205C5F">
        <w:rPr>
          <w:u w:val="single"/>
        </w:rPr>
        <w:lastRenderedPageBreak/>
        <w:t>Applications and limitations of the method</w:t>
      </w:r>
    </w:p>
    <w:p w14:paraId="29728F2D" w14:textId="77777777" w:rsidR="00205C5F" w:rsidRPr="00205C5F" w:rsidRDefault="00205C5F" w:rsidP="00205C5F"/>
    <w:p w14:paraId="73DCBF75" w14:textId="6C589018" w:rsidR="00205C5F" w:rsidRPr="00205C5F" w:rsidRDefault="0088072D" w:rsidP="00205C5F">
      <w:pPr>
        <w:pStyle w:val="NormalWeb"/>
        <w:spacing w:before="0" w:beforeAutospacing="0" w:after="0" w:afterAutospacing="0"/>
        <w:contextualSpacing/>
      </w:pPr>
      <w:r w:rsidRPr="0088072D">
        <w:t>This protocol is restricted to:</w:t>
      </w:r>
    </w:p>
    <w:p w14:paraId="6C1E1A74" w14:textId="2DE3DE10" w:rsidR="00205C5F" w:rsidRPr="00205C5F" w:rsidRDefault="00205C5F" w:rsidP="00205C5F">
      <w:pPr>
        <w:numPr>
          <w:ilvl w:val="0"/>
          <w:numId w:val="24"/>
        </w:numPr>
        <w:contextualSpacing/>
      </w:pPr>
      <w:r w:rsidRPr="00205C5F">
        <w:t xml:space="preserve">titration of fluorochrome-conjugated antibodies for surface staining of fresh murine splenocytes </w:t>
      </w:r>
    </w:p>
    <w:p w14:paraId="59E9D098" w14:textId="77777777" w:rsidR="00205C5F" w:rsidRPr="00205C5F" w:rsidRDefault="00205C5F" w:rsidP="00205C5F">
      <w:pPr>
        <w:numPr>
          <w:ilvl w:val="0"/>
          <w:numId w:val="24"/>
        </w:numPr>
        <w:spacing w:after="100" w:afterAutospacing="1"/>
        <w:contextualSpacing/>
      </w:pPr>
      <w:r w:rsidRPr="00205C5F">
        <w:t xml:space="preserve">96-well polypropylene V-bottom plates </w:t>
      </w:r>
    </w:p>
    <w:p w14:paraId="2CB647D9" w14:textId="77777777" w:rsidR="00165C15" w:rsidRDefault="00165C15" w:rsidP="00205C5F">
      <w:pPr>
        <w:numPr>
          <w:ilvl w:val="0"/>
          <w:numId w:val="24"/>
        </w:numPr>
        <w:spacing w:after="100" w:afterAutospacing="1"/>
        <w:contextualSpacing/>
      </w:pPr>
      <w:r w:rsidRPr="00165C15">
        <w:t>2-fold serial titration across wells A–G, with row H reserved for controls and instrument cleaning</w:t>
      </w:r>
    </w:p>
    <w:p w14:paraId="2C1B6F4E" w14:textId="55941353" w:rsidR="00205C5F" w:rsidRPr="00205C5F" w:rsidRDefault="00205C5F" w:rsidP="00205C5F">
      <w:pPr>
        <w:numPr>
          <w:ilvl w:val="0"/>
          <w:numId w:val="24"/>
        </w:numPr>
        <w:spacing w:after="100" w:afterAutospacing="1"/>
        <w:contextualSpacing/>
      </w:pPr>
      <w:r w:rsidRPr="00205C5F">
        <w:t xml:space="preserve">live-cell acquisition on a Beckman Coulter CytoFLEX with plate loader </w:t>
      </w:r>
    </w:p>
    <w:p w14:paraId="26EEBD24" w14:textId="77777777" w:rsidR="00205C5F" w:rsidRDefault="00205C5F" w:rsidP="00205C5F">
      <w:pPr>
        <w:spacing w:before="100" w:beforeAutospacing="1" w:after="100" w:afterAutospacing="1"/>
        <w:contextualSpacing/>
      </w:pPr>
    </w:p>
    <w:p w14:paraId="3389E113" w14:textId="2AEB7B87" w:rsidR="00205C5F" w:rsidRPr="00205C5F" w:rsidRDefault="00205C5F" w:rsidP="00205C5F">
      <w:pPr>
        <w:spacing w:before="100" w:beforeAutospacing="1" w:after="100" w:afterAutospacing="1"/>
        <w:contextualSpacing/>
      </w:pPr>
      <w:r w:rsidRPr="00205C5F">
        <w:t>This protocol is not validated for:</w:t>
      </w:r>
    </w:p>
    <w:p w14:paraId="613DF085" w14:textId="6D9B39DB" w:rsidR="00205C5F" w:rsidRPr="00205C5F" w:rsidRDefault="00205C5F" w:rsidP="00205C5F">
      <w:pPr>
        <w:numPr>
          <w:ilvl w:val="0"/>
          <w:numId w:val="25"/>
        </w:numPr>
        <w:spacing w:before="100" w:beforeAutospacing="1" w:after="100" w:afterAutospacing="1"/>
        <w:contextualSpacing/>
      </w:pPr>
      <w:r w:rsidRPr="00205C5F">
        <w:t xml:space="preserve">fixation or permeabilization </w:t>
      </w:r>
      <w:r>
        <w:t xml:space="preserve">with </w:t>
      </w:r>
      <w:r w:rsidRPr="00205C5F">
        <w:t xml:space="preserve">intracellular staining </w:t>
      </w:r>
    </w:p>
    <w:p w14:paraId="20410006" w14:textId="77777777" w:rsidR="00205C5F" w:rsidRPr="00205C5F" w:rsidRDefault="00205C5F" w:rsidP="00205C5F">
      <w:pPr>
        <w:numPr>
          <w:ilvl w:val="0"/>
          <w:numId w:val="25"/>
        </w:numPr>
        <w:spacing w:before="100" w:beforeAutospacing="1" w:after="100" w:afterAutospacing="1"/>
        <w:contextualSpacing/>
      </w:pPr>
      <w:r w:rsidRPr="00205C5F">
        <w:t xml:space="preserve">phospho-flow or transcription-factor staining </w:t>
      </w:r>
    </w:p>
    <w:p w14:paraId="78C6F928" w14:textId="46D43B06" w:rsidR="00205C5F" w:rsidRDefault="00205C5F" w:rsidP="00205C5F">
      <w:pPr>
        <w:numPr>
          <w:ilvl w:val="0"/>
          <w:numId w:val="25"/>
        </w:numPr>
        <w:spacing w:before="100" w:beforeAutospacing="1" w:after="100" w:afterAutospacing="1"/>
        <w:contextualSpacing/>
      </w:pPr>
      <w:r w:rsidRPr="00205C5F">
        <w:t>cryopreserved splenocytes</w:t>
      </w:r>
      <w:r>
        <w:t xml:space="preserve"> and </w:t>
      </w:r>
      <w:r w:rsidRPr="00205C5F">
        <w:t>spleen preparations that require RBC lysis</w:t>
      </w:r>
    </w:p>
    <w:p w14:paraId="4B7B5BF4" w14:textId="77777777" w:rsidR="00205C5F" w:rsidRPr="00205C5F" w:rsidRDefault="00205C5F" w:rsidP="00205C5F">
      <w:pPr>
        <w:spacing w:before="100" w:beforeAutospacing="1" w:after="100" w:afterAutospacing="1"/>
        <w:ind w:left="720"/>
        <w:contextualSpacing/>
      </w:pPr>
    </w:p>
    <w:p w14:paraId="797631DD" w14:textId="54FFE1BA" w:rsidR="00205C5F" w:rsidRDefault="00205C5F" w:rsidP="00205C5F">
      <w:pPr>
        <w:spacing w:before="100" w:beforeAutospacing="1" w:after="100" w:afterAutospacing="1"/>
      </w:pPr>
      <w:r w:rsidRPr="00205C5F">
        <w:t>Because RBC lysis is intentionally omitted, spleens with unusually high erythrocyte burden may yield lower leukocyte purity and more variable acquisition density. Such samples fall outside the optimized scope of this protocol.</w:t>
      </w:r>
    </w:p>
    <w:p w14:paraId="51E3816B" w14:textId="77777777" w:rsidR="00205C5F" w:rsidRPr="00205C5F" w:rsidRDefault="00205C5F" w:rsidP="00205C5F">
      <w:pPr>
        <w:pStyle w:val="Heading2"/>
        <w:rPr>
          <w:u w:val="single"/>
        </w:rPr>
      </w:pPr>
      <w:r w:rsidRPr="00205C5F">
        <w:rPr>
          <w:u w:val="single"/>
        </w:rPr>
        <w:t>Overview of the procedure</w:t>
      </w:r>
    </w:p>
    <w:p w14:paraId="4DA71186" w14:textId="62947463" w:rsidR="00E07FFB" w:rsidRDefault="00205C5F" w:rsidP="00E07FFB">
      <w:pPr>
        <w:pStyle w:val="NormalWeb"/>
      </w:pPr>
      <w:r w:rsidRPr="00205C5F">
        <w:t>Fresh</w:t>
      </w:r>
      <w:r>
        <w:t xml:space="preserve"> </w:t>
      </w:r>
      <w:r w:rsidRPr="00205C5F">
        <w:t>mouse spleens are dissociated mechanically in ice-cold leukocyte collection medium (LCM), filtered</w:t>
      </w:r>
      <w:r>
        <w:t xml:space="preserve"> </w:t>
      </w:r>
      <w:r w:rsidRPr="00205C5F">
        <w:t xml:space="preserve">through 38 µm nylon mesh, and transferred into cold FACS buffer. Splenocytes are adjusted to </w:t>
      </w:r>
      <w:r w:rsidRPr="00205C5F">
        <w:rPr>
          <w:i/>
          <w:iCs/>
          <w:highlight w:val="lightGray"/>
        </w:rPr>
        <w:t>5 × 10^6 cells/</w:t>
      </w:r>
      <w:r w:rsidR="00891496">
        <w:rPr>
          <w:i/>
          <w:iCs/>
          <w:highlight w:val="lightGray"/>
        </w:rPr>
        <w:t>mL</w:t>
      </w:r>
      <w:r w:rsidRPr="00205C5F">
        <w:t xml:space="preserve"> and plated in a 96-well polypropylene V-bottom plate. </w:t>
      </w:r>
      <w:r w:rsidR="00165C15" w:rsidRPr="00165C15">
        <w:t>For each antibody, a 2-fold serial dilution is prepared across wells A–G. Row H is reserved for controls and instrument cleaning: H1–H3, unstained control; H4–H6, viability-dye control; H7–H12, cytometer cleaning wells</w:t>
      </w:r>
      <w:r w:rsidRPr="00205C5F">
        <w:t>. Cells are Fc-blocked, stained for 60 min at 4 °C, washed twice by plate centrifugation, resuspended in FACS buffer, and stained terminally with DAPI or PI before acquisition.</w:t>
      </w:r>
      <w:r w:rsidR="00696D6B">
        <w:t xml:space="preserve"> </w:t>
      </w:r>
      <w:r w:rsidR="00891496">
        <w:t>DAPI and PI are both membrane-impermeant DNA dyes. In unfixed samples, they are used to identify dead or membrane-compromised cells</w:t>
      </w:r>
      <w:r w:rsidR="00696D6B" w:rsidRPr="0088072D">
        <w:t xml:space="preserve">. </w:t>
      </w:r>
      <w:r w:rsidR="00891496">
        <w:t>If the final panel uses polymer fluorochromes, include True-Stain™ Multi-Fluor Buffer in the titration matrix.</w:t>
      </w:r>
    </w:p>
    <w:p w14:paraId="223A59D4" w14:textId="77777777" w:rsidR="00205C5F" w:rsidRPr="00205C5F" w:rsidRDefault="00205C5F" w:rsidP="00205C5F">
      <w:pPr>
        <w:pStyle w:val="Heading2"/>
        <w:contextualSpacing/>
        <w:rPr>
          <w:u w:val="single"/>
          <w:lang w:eastAsia="en-US"/>
        </w:rPr>
      </w:pPr>
      <w:r w:rsidRPr="00205C5F">
        <w:rPr>
          <w:u w:val="single"/>
          <w:lang w:eastAsia="en-US"/>
        </w:rPr>
        <w:t>Before you begin</w:t>
      </w:r>
    </w:p>
    <w:p w14:paraId="46E32BD8" w14:textId="77777777" w:rsidR="00BA1B0E" w:rsidRDefault="00BA1B0E" w:rsidP="00205C5F">
      <w:pPr>
        <w:contextualSpacing/>
      </w:pPr>
    </w:p>
    <w:p w14:paraId="1A899CA5" w14:textId="3DC10DDD" w:rsidR="00BA1B0E" w:rsidRDefault="00BA1B0E" w:rsidP="00BA1B0E">
      <w:pPr>
        <w:contextualSpacing/>
      </w:pPr>
      <w:r>
        <w:t>Ethics and regulatory approvals</w:t>
      </w:r>
      <w:r w:rsidR="0073657F">
        <w:t>:</w:t>
      </w:r>
    </w:p>
    <w:p w14:paraId="2C4B14EC" w14:textId="77777777" w:rsidR="00BA1B0E" w:rsidRDefault="00BA1B0E" w:rsidP="00BA1B0E">
      <w:pPr>
        <w:contextualSpacing/>
      </w:pPr>
      <w:r>
        <w:t>All procedures involving mice must be performed in accordance with local institutional and national animal-use regulations. This protocol assumes that the required local approvals are already in place.</w:t>
      </w:r>
    </w:p>
    <w:p w14:paraId="7B10C94D" w14:textId="77777777" w:rsidR="00BA1B0E" w:rsidRDefault="00BA1B0E" w:rsidP="00205C5F">
      <w:pPr>
        <w:contextualSpacing/>
      </w:pPr>
    </w:p>
    <w:p w14:paraId="7076A35A" w14:textId="0202BAB3" w:rsidR="00891496" w:rsidRDefault="00205C5F" w:rsidP="00BA1B0E">
      <w:pPr>
        <w:contextualSpacing/>
      </w:pPr>
      <w:r w:rsidRPr="00205C5F">
        <w:t>Planning</w:t>
      </w:r>
      <w:r>
        <w:t xml:space="preserve"> step</w:t>
      </w:r>
      <w:r w:rsidR="0073657F">
        <w:t>:</w:t>
      </w:r>
      <w:r w:rsidR="00BA1B0E">
        <w:t xml:space="preserve"> </w:t>
      </w:r>
    </w:p>
    <w:p w14:paraId="07AA198D" w14:textId="1E28DBA6" w:rsidR="00BA1B0E" w:rsidRDefault="00BA1B0E" w:rsidP="00205C5F">
      <w:pPr>
        <w:numPr>
          <w:ilvl w:val="0"/>
          <w:numId w:val="25"/>
        </w:numPr>
        <w:spacing w:before="100" w:beforeAutospacing="1" w:after="100" w:afterAutospacing="1"/>
        <w:contextualSpacing/>
      </w:pPr>
      <w:r w:rsidRPr="00891496">
        <w:t>Prepare the plate map so that each antibody occupies one vertical column</w:t>
      </w:r>
    </w:p>
    <w:p w14:paraId="6098B900" w14:textId="0CADEEAD" w:rsidR="00891496" w:rsidRPr="00891496" w:rsidRDefault="00891496" w:rsidP="00205C5F">
      <w:pPr>
        <w:numPr>
          <w:ilvl w:val="0"/>
          <w:numId w:val="25"/>
        </w:numPr>
        <w:spacing w:before="100" w:beforeAutospacing="1" w:after="100" w:afterAutospacing="1"/>
        <w:contextualSpacing/>
      </w:pPr>
      <w:r>
        <w:t xml:space="preserve">Check in advance whether the tested fluorochrome is detected in the 405/450 channel; if so, use PI rather than DAPI as the terminal viability dye </w:t>
      </w:r>
    </w:p>
    <w:p w14:paraId="4045DD93" w14:textId="77777777" w:rsidR="00891496" w:rsidRPr="00891496" w:rsidRDefault="00891496" w:rsidP="00205C5F">
      <w:pPr>
        <w:numPr>
          <w:ilvl w:val="0"/>
          <w:numId w:val="25"/>
        </w:numPr>
        <w:spacing w:before="100" w:beforeAutospacing="1" w:after="100" w:afterAutospacing="1"/>
        <w:contextualSpacing/>
      </w:pPr>
      <w:r>
        <w:t xml:space="preserve">Ensure that fresh mouse spleens are available on the day of the experiment </w:t>
      </w:r>
    </w:p>
    <w:p w14:paraId="74750591" w14:textId="632C9448" w:rsidR="00205C5F" w:rsidRPr="00205C5F" w:rsidRDefault="00891496" w:rsidP="00205C5F">
      <w:pPr>
        <w:numPr>
          <w:ilvl w:val="0"/>
          <w:numId w:val="25"/>
        </w:numPr>
        <w:spacing w:before="100" w:beforeAutospacing="1" w:after="100" w:afterAutospacing="1"/>
        <w:contextualSpacing/>
      </w:pPr>
      <w:r>
        <w:t>Book CytoFLEX 20 in advance through the local platform reservation system</w:t>
      </w:r>
      <w:r w:rsidR="00205C5F">
        <w:t xml:space="preserve"> </w:t>
      </w:r>
      <w:r w:rsidR="00205C5F" w:rsidRPr="00205C5F">
        <w:t>https://plateforme-cytometrie.med.usherbrooke.ca/</w:t>
      </w:r>
    </w:p>
    <w:p w14:paraId="48637DA4" w14:textId="77777777" w:rsidR="00205C5F" w:rsidRPr="00205C5F" w:rsidRDefault="00205C5F" w:rsidP="00205C5F">
      <w:pPr>
        <w:contextualSpacing/>
      </w:pPr>
    </w:p>
    <w:p w14:paraId="2BD7E10F" w14:textId="323DB0E7" w:rsidR="00205C5F" w:rsidRDefault="00205C5F" w:rsidP="00205C5F">
      <w:pPr>
        <w:contextualSpacing/>
      </w:pPr>
      <w:r w:rsidRPr="00205C5F">
        <w:t>Bench setup</w:t>
      </w:r>
      <w:r w:rsidR="0073657F">
        <w:t>:</w:t>
      </w:r>
    </w:p>
    <w:p w14:paraId="47CCF778" w14:textId="77777777" w:rsidR="00891496" w:rsidRPr="00891496" w:rsidRDefault="00891496" w:rsidP="00205C5F">
      <w:pPr>
        <w:numPr>
          <w:ilvl w:val="0"/>
          <w:numId w:val="25"/>
        </w:numPr>
        <w:spacing w:before="100" w:beforeAutospacing="1" w:after="100" w:afterAutospacing="1"/>
        <w:contextualSpacing/>
      </w:pPr>
      <w:r>
        <w:t>Prepare all buffers in advance and keep them at 4 °C or on ice</w:t>
      </w:r>
      <w:r w:rsidRPr="00205C5F">
        <w:t xml:space="preserve"> </w:t>
      </w:r>
    </w:p>
    <w:p w14:paraId="22942BA6" w14:textId="32718375" w:rsidR="00205C5F" w:rsidRDefault="00205C5F" w:rsidP="00205C5F">
      <w:pPr>
        <w:numPr>
          <w:ilvl w:val="0"/>
          <w:numId w:val="25"/>
        </w:numPr>
        <w:spacing w:before="100" w:beforeAutospacing="1" w:after="100" w:afterAutospacing="1"/>
        <w:contextualSpacing/>
      </w:pPr>
      <w:r w:rsidRPr="00205C5F">
        <w:t>Pre-cool the plate centrifuge and organize the cold workspace before starting spleen dissociation</w:t>
      </w:r>
    </w:p>
    <w:p w14:paraId="376E58B6" w14:textId="77777777" w:rsidR="00E07FFB" w:rsidRDefault="00E07FFB" w:rsidP="00E07FFB">
      <w:pPr>
        <w:spacing w:before="100" w:beforeAutospacing="1" w:after="100" w:afterAutospacing="1"/>
        <w:contextualSpacing/>
      </w:pPr>
    </w:p>
    <w:p w14:paraId="2E6C131A" w14:textId="5867F532" w:rsidR="00E07FFB" w:rsidRDefault="00E07FFB" w:rsidP="00E07FFB">
      <w:pPr>
        <w:spacing w:before="100" w:beforeAutospacing="1" w:after="100" w:afterAutospacing="1"/>
        <w:contextualSpacing/>
        <w:rPr>
          <w:b/>
          <w:u w:val="single"/>
        </w:rPr>
      </w:pPr>
      <w:r w:rsidRPr="00E07FFB">
        <w:rPr>
          <w:b/>
          <w:u w:val="single"/>
        </w:rPr>
        <w:lastRenderedPageBreak/>
        <w:t>Experimental design</w:t>
      </w:r>
    </w:p>
    <w:p w14:paraId="0325AA09" w14:textId="3883EADE" w:rsidR="00E07FFB" w:rsidRDefault="00E07FFB" w:rsidP="00165C15">
      <w:pPr>
        <w:numPr>
          <w:ilvl w:val="0"/>
          <w:numId w:val="25"/>
        </w:numPr>
        <w:ind w:left="714" w:hanging="357"/>
        <w:contextualSpacing/>
      </w:pPr>
      <w:r w:rsidRPr="00E07FFB">
        <w:t>Each antibody is titrated in one vertical column of a 96-well plate:</w:t>
      </w:r>
    </w:p>
    <w:p w14:paraId="1BA7E236" w14:textId="00D6C7BC" w:rsidR="00E07FFB" w:rsidRPr="00165C15" w:rsidRDefault="00165C15" w:rsidP="00165C15">
      <w:pPr>
        <w:pStyle w:val="ListParagraph"/>
        <w:numPr>
          <w:ilvl w:val="0"/>
          <w:numId w:val="25"/>
        </w:numPr>
        <w:spacing w:after="0" w:line="240" w:lineRule="auto"/>
        <w:ind w:left="714" w:hanging="357"/>
        <w:rPr>
          <w:rFonts w:ascii="Times New Roman" w:eastAsia="Times New Roman" w:hAnsi="Times New Roman" w:cs="Times New Roman"/>
          <w:sz w:val="24"/>
          <w:szCs w:val="24"/>
          <w:lang w:val="en-CA"/>
        </w:rPr>
      </w:pPr>
      <w:r w:rsidRPr="00165C15">
        <w:rPr>
          <w:rFonts w:ascii="Times New Roman" w:eastAsia="Times New Roman" w:hAnsi="Times New Roman" w:cs="Times New Roman"/>
          <w:sz w:val="24"/>
          <w:szCs w:val="24"/>
          <w:lang w:val="en-CA"/>
        </w:rPr>
        <w:t>A–G: seven 2-fold serial concentrations; H1–H3: unstained control; H4–H6: viability-dye control; H7–H12: cytometer cleaning wells</w:t>
      </w:r>
    </w:p>
    <w:p w14:paraId="5E5C9057" w14:textId="77777777" w:rsidR="00E07FFB" w:rsidRDefault="00E07FFB" w:rsidP="00165C15">
      <w:pPr>
        <w:numPr>
          <w:ilvl w:val="0"/>
          <w:numId w:val="25"/>
        </w:numPr>
        <w:ind w:left="714" w:hanging="357"/>
        <w:contextualSpacing/>
      </w:pPr>
      <w:r w:rsidRPr="00E07FFB">
        <w:t>The dilution series is prepared at 2× concentration before cell addition, so that after addition of splenocytes and buffer the wells reach the intended 1× final staining concentrations.</w:t>
      </w:r>
    </w:p>
    <w:p w14:paraId="284D269C" w14:textId="77777777" w:rsidR="00891496" w:rsidRPr="00891496" w:rsidRDefault="00891496" w:rsidP="00165C15">
      <w:pPr>
        <w:numPr>
          <w:ilvl w:val="0"/>
          <w:numId w:val="25"/>
        </w:numPr>
        <w:ind w:left="714" w:hanging="357"/>
        <w:contextualSpacing/>
      </w:pPr>
      <w:r>
        <w:t>The top antibody concentration should be selected from the manufacturer’s recommended working range</w:t>
      </w:r>
      <w:r w:rsidRPr="00E07FFB">
        <w:t xml:space="preserve"> </w:t>
      </w:r>
    </w:p>
    <w:p w14:paraId="4B0F54D2" w14:textId="6E40F4B3" w:rsidR="00891496" w:rsidRDefault="00891496" w:rsidP="00165C15">
      <w:pPr>
        <w:numPr>
          <w:ilvl w:val="0"/>
          <w:numId w:val="25"/>
        </w:numPr>
        <w:ind w:left="714" w:hanging="357"/>
        <w:contextualSpacing/>
      </w:pPr>
      <w:r w:rsidRPr="00891496">
        <w:t>The recommended cell input is 5 × 10^6 cells/</w:t>
      </w:r>
      <w:r>
        <w:t>mL</w:t>
      </w:r>
      <w:r w:rsidRPr="00891496">
        <w:t xml:space="preserve">, corresponding to 2.5 × 10^5 cells per well in 50 µl </w:t>
      </w:r>
    </w:p>
    <w:p w14:paraId="01761F4A" w14:textId="483A466E" w:rsidR="0088072D" w:rsidRDefault="00165C15" w:rsidP="00165C15">
      <w:pPr>
        <w:numPr>
          <w:ilvl w:val="0"/>
          <w:numId w:val="25"/>
        </w:numPr>
        <w:ind w:left="714" w:hanging="357"/>
        <w:contextualSpacing/>
      </w:pPr>
      <w:r w:rsidRPr="00165C15">
        <w:t>Controls include three unstained wells (H1–H3) and three viability-dye control wells (H4–H6), using DAPI by default or PI when the tested fluorochrome is detected in the 405/450 channel. Wells H7–H12 are reserved for cytometer cleaning</w:t>
      </w:r>
      <w:r w:rsidR="00891496" w:rsidRPr="00891496">
        <w:t>.</w:t>
      </w:r>
    </w:p>
    <w:p w14:paraId="1B400A19" w14:textId="77777777" w:rsidR="00165C15" w:rsidRPr="00E07FFB" w:rsidRDefault="00165C15" w:rsidP="00165C15">
      <w:pPr>
        <w:ind w:left="357"/>
        <w:contextualSpacing/>
      </w:pPr>
    </w:p>
    <w:p w14:paraId="3FE1F58C" w14:textId="0E97DB20" w:rsidR="00E07FFB" w:rsidRPr="00205C5F" w:rsidRDefault="00E07FFB" w:rsidP="00E07FFB">
      <w:pPr>
        <w:pStyle w:val="Heading2"/>
        <w:contextualSpacing/>
        <w:rPr>
          <w:u w:val="single"/>
          <w:lang w:eastAsia="en-US"/>
        </w:rPr>
      </w:pPr>
      <w:r w:rsidRPr="00E07FFB">
        <w:rPr>
          <w:u w:val="single"/>
        </w:rPr>
        <w:t>Materials</w:t>
      </w:r>
    </w:p>
    <w:p w14:paraId="19DE2C47" w14:textId="77777777" w:rsidR="00C8450B" w:rsidRDefault="00E07FFB" w:rsidP="00E07FFB">
      <w:pPr>
        <w:contextualSpacing/>
      </w:pPr>
      <w:r w:rsidRPr="00E07FFB">
        <w:t>Biological materials</w:t>
      </w:r>
      <w:r>
        <w:t xml:space="preserve">: </w:t>
      </w:r>
    </w:p>
    <w:p w14:paraId="5290E491" w14:textId="690B9A99" w:rsidR="00E07FFB" w:rsidRDefault="00891496" w:rsidP="00E07FFB">
      <w:pPr>
        <w:numPr>
          <w:ilvl w:val="0"/>
          <w:numId w:val="25"/>
        </w:numPr>
        <w:spacing w:before="100" w:beforeAutospacing="1" w:after="100" w:afterAutospacing="1"/>
        <w:contextualSpacing/>
      </w:pPr>
      <w:r w:rsidRPr="00891496">
        <w:t>Fresh mouse spleens or a murine splenocyte single-cell suspension prepared in ice-cold leukocyte collection medium (LCM) and filtered before titration</w:t>
      </w:r>
    </w:p>
    <w:p w14:paraId="76EDD32E" w14:textId="77777777" w:rsidR="00BA1B0E" w:rsidRDefault="00BA1B0E" w:rsidP="00E07FFB">
      <w:pPr>
        <w:spacing w:before="100" w:beforeAutospacing="1" w:after="100" w:afterAutospacing="1"/>
        <w:contextualSpacing/>
      </w:pPr>
    </w:p>
    <w:p w14:paraId="10C8BDFD" w14:textId="15FBC629" w:rsidR="00E07FFB" w:rsidRDefault="00E07FFB" w:rsidP="00E07FFB">
      <w:pPr>
        <w:spacing w:before="100" w:beforeAutospacing="1" w:after="100" w:afterAutospacing="1"/>
        <w:contextualSpacing/>
        <w:rPr>
          <w:b/>
          <w:u w:val="single"/>
        </w:rPr>
      </w:pPr>
      <w:r w:rsidRPr="00E07FFB">
        <w:t>Reagents</w:t>
      </w:r>
      <w:r>
        <w:t>:</w:t>
      </w:r>
      <w:r w:rsidRPr="00E07FFB">
        <w:t xml:space="preserve"> </w:t>
      </w:r>
    </w:p>
    <w:p w14:paraId="002D3B4D" w14:textId="7D36C867" w:rsidR="00E07FFB" w:rsidRDefault="00E07FFB" w:rsidP="00E07FFB">
      <w:pPr>
        <w:numPr>
          <w:ilvl w:val="0"/>
          <w:numId w:val="25"/>
        </w:numPr>
        <w:spacing w:before="100" w:beforeAutospacing="1" w:after="100" w:afterAutospacing="1"/>
        <w:contextualSpacing/>
      </w:pPr>
      <w:r w:rsidRPr="00E07FFB">
        <w:t>RPMI-1640 medium</w:t>
      </w:r>
    </w:p>
    <w:p w14:paraId="6248A8C6" w14:textId="16E309E8" w:rsidR="00E07FFB" w:rsidRDefault="00E07FFB" w:rsidP="00E07FFB">
      <w:pPr>
        <w:pStyle w:val="ListParagraph"/>
        <w:numPr>
          <w:ilvl w:val="0"/>
          <w:numId w:val="25"/>
        </w:numPr>
        <w:spacing w:before="100" w:beforeAutospacing="1" w:after="100" w:afterAutospacing="1"/>
        <w:rPr>
          <w:sz w:val="24"/>
          <w:szCs w:val="24"/>
          <w:lang w:val="en-CA"/>
        </w:rPr>
      </w:pPr>
      <w:r w:rsidRPr="00E07FFB">
        <w:rPr>
          <w:sz w:val="24"/>
          <w:szCs w:val="24"/>
          <w:lang w:val="en-CA"/>
        </w:rPr>
        <w:t>Fetal bovine serum (FBS)</w:t>
      </w:r>
    </w:p>
    <w:p w14:paraId="5F6D42DC" w14:textId="4878B797" w:rsidR="00E07FFB" w:rsidRDefault="00655B63" w:rsidP="00E07FFB">
      <w:pPr>
        <w:pStyle w:val="NormalWeb"/>
        <w:numPr>
          <w:ilvl w:val="0"/>
          <w:numId w:val="25"/>
        </w:numPr>
      </w:pPr>
      <w:r>
        <w:t>PBS, 10×, without Ca^2+/Mg^2+, sterile (WISENT, cat. no. 311-012CL)</w:t>
      </w:r>
    </w:p>
    <w:p w14:paraId="3714732E" w14:textId="77777777" w:rsidR="00655B63" w:rsidRDefault="00655B63" w:rsidP="00E07FFB">
      <w:pPr>
        <w:pStyle w:val="NormalWeb"/>
        <w:numPr>
          <w:ilvl w:val="0"/>
          <w:numId w:val="25"/>
        </w:numPr>
      </w:pPr>
      <w:r>
        <w:t>EDTA, 0.5 M, pH 8.0, sterile (WISENT, cat. no. 809-163CL)</w:t>
      </w:r>
    </w:p>
    <w:p w14:paraId="44B9834A" w14:textId="0046CC33" w:rsidR="00E07FFB" w:rsidRDefault="00E07FFB" w:rsidP="00E07FFB">
      <w:pPr>
        <w:pStyle w:val="NormalWeb"/>
        <w:numPr>
          <w:ilvl w:val="0"/>
          <w:numId w:val="25"/>
        </w:numPr>
      </w:pPr>
      <w:r>
        <w:t>Fluorochrome-conjugated antibody to be titrated</w:t>
      </w:r>
    </w:p>
    <w:p w14:paraId="30E90348" w14:textId="1847A69D" w:rsidR="00E07FFB" w:rsidRDefault="00E07FFB" w:rsidP="00E07FFB">
      <w:pPr>
        <w:pStyle w:val="ListParagraph"/>
        <w:numPr>
          <w:ilvl w:val="0"/>
          <w:numId w:val="25"/>
        </w:numPr>
        <w:spacing w:before="100" w:beforeAutospacing="1" w:after="100" w:afterAutospacing="1"/>
        <w:rPr>
          <w:sz w:val="24"/>
          <w:szCs w:val="24"/>
          <w:lang w:val="en-CA"/>
        </w:rPr>
      </w:pPr>
      <w:r>
        <w:rPr>
          <w:sz w:val="24"/>
          <w:szCs w:val="24"/>
          <w:lang w:val="en-CA"/>
        </w:rPr>
        <w:t xml:space="preserve">Fc-block : </w:t>
      </w:r>
      <w:r w:rsidR="00655B63" w:rsidRPr="00655B63">
        <w:rPr>
          <w:lang w:val="en-CA"/>
        </w:rPr>
        <w:t>TruStain FcX™ PLUS (anti-mouse CD16/32; BioLegend, cat. no. 156604)</w:t>
      </w:r>
    </w:p>
    <w:p w14:paraId="7BE4E205" w14:textId="2BD04C5F" w:rsidR="00E07FFB" w:rsidRDefault="00E07FFB" w:rsidP="00E07FFB">
      <w:pPr>
        <w:pStyle w:val="ListParagraph"/>
        <w:numPr>
          <w:ilvl w:val="0"/>
          <w:numId w:val="25"/>
        </w:numPr>
        <w:spacing w:before="100" w:beforeAutospacing="1" w:after="100" w:afterAutospacing="1"/>
        <w:rPr>
          <w:sz w:val="24"/>
          <w:szCs w:val="24"/>
          <w:lang w:val="en-CA"/>
        </w:rPr>
      </w:pPr>
      <w:r>
        <w:rPr>
          <w:sz w:val="24"/>
          <w:szCs w:val="24"/>
          <w:lang w:val="en-CA"/>
        </w:rPr>
        <w:t xml:space="preserve">BV-buffer: </w:t>
      </w:r>
      <w:r w:rsidR="00655B63" w:rsidRPr="00655B63">
        <w:rPr>
          <w:sz w:val="24"/>
          <w:szCs w:val="24"/>
          <w:lang w:val="en-CA"/>
        </w:rPr>
        <w:t>True-Stain™ Multi-Fluor Buffer (BioLegend, cat. no. 426105)</w:t>
      </w:r>
    </w:p>
    <w:p w14:paraId="09D4B840" w14:textId="77777777" w:rsidR="00655B63" w:rsidRDefault="00655B63" w:rsidP="00AD345E">
      <w:pPr>
        <w:pStyle w:val="NormalWeb"/>
        <w:numPr>
          <w:ilvl w:val="0"/>
          <w:numId w:val="25"/>
        </w:numPr>
      </w:pPr>
      <w:r>
        <w:t>DAPI, 2 mg/mL stock in 50% glycerol, stored at −20 °C (Sigma-Aldrich, cat. no. D9542)</w:t>
      </w:r>
    </w:p>
    <w:p w14:paraId="7E485CBD" w14:textId="334F71FD" w:rsidR="00AD345E" w:rsidRDefault="00891496" w:rsidP="00AD345E">
      <w:pPr>
        <w:pStyle w:val="NormalWeb"/>
        <w:numPr>
          <w:ilvl w:val="0"/>
          <w:numId w:val="25"/>
        </w:numPr>
      </w:pPr>
      <w:r w:rsidRPr="00891496">
        <w:t>Propidium iodide (PI), 5 mg/</w:t>
      </w:r>
      <w:r>
        <w:t>mL</w:t>
      </w:r>
      <w:r w:rsidRPr="00891496">
        <w:t xml:space="preserve"> (1000× stock) in 50% glycerol, stored at −20 °C (Sigma P4170)</w:t>
      </w:r>
    </w:p>
    <w:p w14:paraId="0A85DA20" w14:textId="56DBF2BC" w:rsidR="00AD345E" w:rsidRDefault="00C8450B" w:rsidP="00AD345E">
      <w:pPr>
        <w:pStyle w:val="NormalWeb"/>
        <w:numPr>
          <w:ilvl w:val="0"/>
          <w:numId w:val="25"/>
        </w:numPr>
      </w:pPr>
      <w:r>
        <w:t>Deionized</w:t>
      </w:r>
      <w:r w:rsidR="00AD345E">
        <w:t xml:space="preserve"> water</w:t>
      </w:r>
      <w:r>
        <w:t xml:space="preserve"> (DI-water) 0.45 um filtered by the machine</w:t>
      </w:r>
    </w:p>
    <w:p w14:paraId="3741FBE7" w14:textId="309ED7C7" w:rsidR="00AD345E" w:rsidRDefault="00AD345E" w:rsidP="00AD345E">
      <w:pPr>
        <w:spacing w:before="100" w:beforeAutospacing="1" w:after="100" w:afterAutospacing="1"/>
        <w:contextualSpacing/>
        <w:rPr>
          <w:b/>
          <w:u w:val="single"/>
        </w:rPr>
      </w:pPr>
      <w:r w:rsidRPr="00AD345E">
        <w:t>Plasticware and consumables</w:t>
      </w:r>
      <w:r>
        <w:t>:</w:t>
      </w:r>
      <w:r w:rsidRPr="00E07FFB">
        <w:t xml:space="preserve"> </w:t>
      </w:r>
    </w:p>
    <w:p w14:paraId="7359BD0E" w14:textId="6040FF8B" w:rsidR="00AD345E" w:rsidRPr="00AD345E" w:rsidRDefault="00AD345E" w:rsidP="00AD345E">
      <w:pPr>
        <w:numPr>
          <w:ilvl w:val="0"/>
          <w:numId w:val="25"/>
        </w:numPr>
        <w:contextualSpacing/>
      </w:pPr>
      <w:r w:rsidRPr="00AD345E">
        <w:t>96-well polypropylene V-bottom microtiter plate (Sigma- cat. no AXYP96450VC</w:t>
      </w:r>
      <w:r>
        <w:t xml:space="preserve"> )</w:t>
      </w:r>
    </w:p>
    <w:p w14:paraId="79699811" w14:textId="5B955D54" w:rsidR="00AD345E" w:rsidRDefault="00AD345E" w:rsidP="00AD345E">
      <w:pPr>
        <w:numPr>
          <w:ilvl w:val="0"/>
          <w:numId w:val="25"/>
        </w:numPr>
        <w:spacing w:before="100" w:beforeAutospacing="1" w:after="100" w:afterAutospacing="1"/>
        <w:contextualSpacing/>
      </w:pPr>
      <w:r w:rsidRPr="00AD345E">
        <w:t>Adhesive plate-sealing film</w:t>
      </w:r>
      <w:r w:rsidR="00A106C9">
        <w:t xml:space="preserve"> </w:t>
      </w:r>
      <w:r w:rsidRPr="00AD345E">
        <w:t>(VWR, cat. no. 60941-120)</w:t>
      </w:r>
    </w:p>
    <w:p w14:paraId="78AA5267" w14:textId="09006F1E" w:rsidR="00A106C9" w:rsidRPr="00A106C9" w:rsidRDefault="00891496" w:rsidP="00A106C9">
      <w:pPr>
        <w:pStyle w:val="NormalWeb"/>
        <w:numPr>
          <w:ilvl w:val="0"/>
          <w:numId w:val="25"/>
        </w:numPr>
      </w:pPr>
      <w:r w:rsidRPr="00891496">
        <w:t xml:space="preserve">Standard plastic plate cover </w:t>
      </w:r>
      <w:r w:rsidRPr="00891496">
        <w:rPr>
          <w:u w:val="single"/>
        </w:rPr>
        <w:t>compatible</w:t>
      </w:r>
      <w:r>
        <w:t xml:space="preserve"> !!!</w:t>
      </w:r>
      <w:r w:rsidRPr="00891496">
        <w:t xml:space="preserve"> with the selected 96-well plate</w:t>
      </w:r>
    </w:p>
    <w:p w14:paraId="62FBCB7F" w14:textId="5411A8C3" w:rsidR="00AD345E" w:rsidRDefault="00655B63" w:rsidP="00AD345E">
      <w:pPr>
        <w:pStyle w:val="ListParagraph"/>
        <w:numPr>
          <w:ilvl w:val="0"/>
          <w:numId w:val="25"/>
        </w:numPr>
        <w:spacing w:before="100" w:beforeAutospacing="1" w:after="100" w:afterAutospacing="1"/>
        <w:rPr>
          <w:sz w:val="24"/>
          <w:szCs w:val="24"/>
          <w:lang w:val="en-CA"/>
        </w:rPr>
      </w:pPr>
      <w:r w:rsidRPr="00655B63">
        <w:rPr>
          <w:sz w:val="24"/>
          <w:szCs w:val="24"/>
          <w:lang w:val="en-CA"/>
        </w:rPr>
        <w:t>Homemade dual-tip filters fitted with 38 µm nylon mesh (Component Supply, U-CMN-38)</w:t>
      </w:r>
    </w:p>
    <w:p w14:paraId="5E367732" w14:textId="5DF69E74" w:rsidR="0073657F" w:rsidRDefault="0073657F" w:rsidP="0073657F">
      <w:pPr>
        <w:pStyle w:val="ListParagraph"/>
        <w:numPr>
          <w:ilvl w:val="0"/>
          <w:numId w:val="0"/>
        </w:numPr>
        <w:spacing w:before="100" w:beforeAutospacing="1" w:after="100" w:afterAutospacing="1"/>
        <w:ind w:left="720"/>
        <w:rPr>
          <w:sz w:val="24"/>
          <w:szCs w:val="24"/>
          <w:lang w:val="en-CA"/>
        </w:rPr>
      </w:pPr>
      <w:r w:rsidRPr="000C3F0E">
        <w:rPr>
          <w:rFonts w:ascii="New York" w:hAnsi="New York"/>
          <w:b/>
          <w:noProof/>
          <w:sz w:val="24"/>
        </w:rPr>
        <w:drawing>
          <wp:inline distT="0" distB="0" distL="0" distR="0" wp14:anchorId="5929B4A3" wp14:editId="3003ABA8">
            <wp:extent cx="2452499" cy="380560"/>
            <wp:effectExtent l="0" t="0" r="0" b="635"/>
            <wp:docPr id="2036645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645285" name=""/>
                    <pic:cNvPicPr/>
                  </pic:nvPicPr>
                  <pic:blipFill>
                    <a:blip r:embed="rId7"/>
                    <a:stretch>
                      <a:fillRect/>
                    </a:stretch>
                  </pic:blipFill>
                  <pic:spPr>
                    <a:xfrm>
                      <a:off x="0" y="0"/>
                      <a:ext cx="2764544" cy="428981"/>
                    </a:xfrm>
                    <a:prstGeom prst="rect">
                      <a:avLst/>
                    </a:prstGeom>
                  </pic:spPr>
                </pic:pic>
              </a:graphicData>
            </a:graphic>
          </wp:inline>
        </w:drawing>
      </w:r>
    </w:p>
    <w:p w14:paraId="2DE7C805" w14:textId="4213C693" w:rsidR="00AD345E" w:rsidRPr="00C8450B" w:rsidRDefault="00655B63" w:rsidP="00C8450B">
      <w:pPr>
        <w:pStyle w:val="NormalWeb"/>
        <w:numPr>
          <w:ilvl w:val="0"/>
          <w:numId w:val="25"/>
        </w:numPr>
      </w:pPr>
      <w:r w:rsidRPr="00655B63">
        <w:t>Pipette tips compatible with 2 µL and 200 µL single-channel</w:t>
      </w:r>
      <w:r>
        <w:t xml:space="preserve"> </w:t>
      </w:r>
      <w:r w:rsidR="00A106C9">
        <w:t>pipettes</w:t>
      </w:r>
    </w:p>
    <w:p w14:paraId="30C36D54" w14:textId="7C1BF286" w:rsidR="00A106C9" w:rsidRDefault="00A106C9" w:rsidP="00A106C9">
      <w:pPr>
        <w:spacing w:before="100" w:beforeAutospacing="1" w:after="100" w:afterAutospacing="1"/>
        <w:contextualSpacing/>
        <w:rPr>
          <w:b/>
          <w:u w:val="single"/>
        </w:rPr>
      </w:pPr>
      <w:r w:rsidRPr="00A106C9">
        <w:t>Equipment</w:t>
      </w:r>
      <w:r>
        <w:t>:</w:t>
      </w:r>
      <w:r w:rsidRPr="00E07FFB">
        <w:t xml:space="preserve"> </w:t>
      </w:r>
    </w:p>
    <w:p w14:paraId="544603CF" w14:textId="10EABFC0" w:rsidR="00A106C9" w:rsidRPr="00322BB3" w:rsidRDefault="00655B63" w:rsidP="00A106C9">
      <w:pPr>
        <w:numPr>
          <w:ilvl w:val="0"/>
          <w:numId w:val="25"/>
        </w:numPr>
        <w:contextualSpacing/>
        <w:rPr>
          <w:lang w:val="it-IT"/>
        </w:rPr>
      </w:pPr>
      <w:r w:rsidRPr="00655B63">
        <w:rPr>
          <w:lang w:val="it-IT"/>
        </w:rPr>
        <w:t>Calibrated single-channel pipette, variable-volume, 0.</w:t>
      </w:r>
      <w:r>
        <w:rPr>
          <w:lang w:val="it-IT"/>
        </w:rPr>
        <w:t>1</w:t>
      </w:r>
      <w:r w:rsidRPr="00655B63">
        <w:rPr>
          <w:lang w:val="it-IT"/>
        </w:rPr>
        <w:t>–</w:t>
      </w:r>
      <w:r>
        <w:rPr>
          <w:lang w:val="it-IT"/>
        </w:rPr>
        <w:t>2</w:t>
      </w:r>
      <w:r w:rsidRPr="00655B63">
        <w:rPr>
          <w:lang w:val="it-IT"/>
        </w:rPr>
        <w:t xml:space="preserve"> µL</w:t>
      </w:r>
    </w:p>
    <w:p w14:paraId="1D0D034E" w14:textId="6C5AF622" w:rsidR="00A106C9" w:rsidRDefault="00655B63" w:rsidP="00A106C9">
      <w:pPr>
        <w:numPr>
          <w:ilvl w:val="0"/>
          <w:numId w:val="25"/>
        </w:numPr>
        <w:spacing w:before="100" w:beforeAutospacing="1" w:after="100" w:afterAutospacing="1"/>
        <w:contextualSpacing/>
        <w:rPr>
          <w:lang w:val="it-IT"/>
        </w:rPr>
      </w:pPr>
      <w:r w:rsidRPr="00655B63">
        <w:rPr>
          <w:lang w:val="it-IT"/>
        </w:rPr>
        <w:t>Calibrated single-channel pipette, variable-volume, 20–200 µL</w:t>
      </w:r>
    </w:p>
    <w:p w14:paraId="15EE306F" w14:textId="77777777" w:rsidR="00C8450B" w:rsidRDefault="00C8450B" w:rsidP="00C8450B">
      <w:pPr>
        <w:pStyle w:val="NormalWeb"/>
        <w:numPr>
          <w:ilvl w:val="0"/>
          <w:numId w:val="25"/>
        </w:numPr>
      </w:pPr>
      <w:r>
        <w:t>Refrigerated plate centrifuge compatible with 96-well plates</w:t>
      </w:r>
    </w:p>
    <w:p w14:paraId="20EDBC99" w14:textId="77777777" w:rsidR="00655B63" w:rsidRDefault="00655B63" w:rsidP="00C8450B">
      <w:pPr>
        <w:pStyle w:val="NormalWeb"/>
        <w:numPr>
          <w:ilvl w:val="0"/>
          <w:numId w:val="25"/>
        </w:numPr>
      </w:pPr>
      <w:r w:rsidRPr="00655B63">
        <w:t>Ice bucket or cold workspace maintained at 4 °C</w:t>
      </w:r>
    </w:p>
    <w:p w14:paraId="231E426B" w14:textId="73C67E71" w:rsidR="00C8450B" w:rsidRDefault="00C8450B" w:rsidP="00C8450B">
      <w:pPr>
        <w:pStyle w:val="NormalWeb"/>
        <w:numPr>
          <w:ilvl w:val="0"/>
          <w:numId w:val="25"/>
        </w:numPr>
      </w:pPr>
      <w:r>
        <w:t>Gentle rotating wheel suitable for cold incubation</w:t>
      </w:r>
    </w:p>
    <w:p w14:paraId="7A29EA7E" w14:textId="49526A2C" w:rsidR="008B7CB8" w:rsidRDefault="00C8450B" w:rsidP="008B7CB8">
      <w:pPr>
        <w:pStyle w:val="NormalWeb"/>
        <w:numPr>
          <w:ilvl w:val="0"/>
          <w:numId w:val="25"/>
        </w:numPr>
      </w:pPr>
      <w:r>
        <w:t>Beckman Coulter CytoFLEX with plate loader</w:t>
      </w:r>
    </w:p>
    <w:p w14:paraId="10D32BAC" w14:textId="77777777" w:rsidR="0088072D" w:rsidRPr="0088072D" w:rsidRDefault="00367C59" w:rsidP="0088072D">
      <w:r>
        <w:pict w14:anchorId="5AFC2C1D">
          <v:rect id="Rectangle 29" o:spid="_x0000_s1026" alt="" style="width:7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14:paraId="0095334D" w14:textId="1FE6EFCB" w:rsidR="00C8450B" w:rsidRPr="00C8450B" w:rsidRDefault="0088072D" w:rsidP="00C8450B">
      <w:pPr>
        <w:pStyle w:val="Heading2"/>
      </w:pPr>
      <w:r w:rsidRPr="0088072D">
        <w:t>Reagent setup</w:t>
      </w:r>
    </w:p>
    <w:p w14:paraId="638FBE48" w14:textId="2EB8F51A" w:rsidR="00C8450B" w:rsidRDefault="00C8450B" w:rsidP="00C8450B">
      <w:pPr>
        <w:spacing w:before="100" w:beforeAutospacing="1" w:after="100" w:afterAutospacing="1"/>
        <w:contextualSpacing/>
        <w:rPr>
          <w:b/>
          <w:u w:val="single"/>
        </w:rPr>
      </w:pPr>
      <w:r w:rsidRPr="00C8450B">
        <w:t>Leukocyte collection medium (LCM)</w:t>
      </w:r>
      <w:r w:rsidRPr="00E07FFB">
        <w:t xml:space="preserve"> </w:t>
      </w:r>
    </w:p>
    <w:p w14:paraId="30B37FDF" w14:textId="260F0984" w:rsidR="00C8450B" w:rsidRPr="00C8450B" w:rsidRDefault="00655B63" w:rsidP="00C8450B">
      <w:pPr>
        <w:numPr>
          <w:ilvl w:val="0"/>
          <w:numId w:val="25"/>
        </w:numPr>
        <w:contextualSpacing/>
      </w:pPr>
      <w:r w:rsidRPr="00655B63">
        <w:t>Prepare RPMI-1640 medium supplemented with 10% FBS and keep it ice-cold throughout preparation and use. Use LCM during spleen dissociation and the earliest handling steps. Perform the titration in FACS buffer, not in LCM. An alternative formulation based on 10% heat-inactivated horse serum may be used only if it is part of the validated downstream workflow.</w:t>
      </w:r>
      <w:r w:rsidR="00C8450B">
        <w:t>)</w:t>
      </w:r>
    </w:p>
    <w:p w14:paraId="21DD4248" w14:textId="77777777" w:rsidR="00C8450B" w:rsidRDefault="00C8450B" w:rsidP="00C8450B">
      <w:pPr>
        <w:spacing w:before="100" w:beforeAutospacing="1" w:after="100" w:afterAutospacing="1"/>
        <w:contextualSpacing/>
      </w:pPr>
    </w:p>
    <w:p w14:paraId="1A022366" w14:textId="29ECC9CC" w:rsidR="00C8450B" w:rsidRDefault="00C8450B" w:rsidP="00C8450B">
      <w:pPr>
        <w:spacing w:before="100" w:beforeAutospacing="1" w:after="100" w:afterAutospacing="1"/>
        <w:contextualSpacing/>
        <w:rPr>
          <w:b/>
          <w:u w:val="single"/>
        </w:rPr>
      </w:pPr>
      <w:r>
        <w:t>Solutions</w:t>
      </w:r>
      <w:r w:rsidR="00655B63">
        <w:t>:</w:t>
      </w:r>
    </w:p>
    <w:p w14:paraId="57ABDE15" w14:textId="0ECF2D5C" w:rsidR="00C8450B" w:rsidRDefault="00C8450B" w:rsidP="00C8450B">
      <w:pPr>
        <w:numPr>
          <w:ilvl w:val="0"/>
          <w:numId w:val="25"/>
        </w:numPr>
        <w:contextualSpacing/>
      </w:pPr>
      <w:r w:rsidRPr="00C8450B">
        <w:t xml:space="preserve">Prepare 500 </w:t>
      </w:r>
      <w:r w:rsidR="00891496">
        <w:t>mL</w:t>
      </w:r>
      <w:r w:rsidRPr="00C8450B">
        <w:t xml:space="preserve"> of FACS buffer under </w:t>
      </w:r>
      <w:r>
        <w:rPr>
          <w:u w:val="single"/>
        </w:rPr>
        <w:t>sterile</w:t>
      </w:r>
      <w:r w:rsidRPr="00C8450B">
        <w:t xml:space="preserve"> conditions</w:t>
      </w:r>
      <w:r>
        <w:t xml:space="preserve">: </w:t>
      </w:r>
    </w:p>
    <w:tbl>
      <w:tblPr>
        <w:tblW w:w="2951" w:type="pct"/>
        <w:tblInd w:w="4231" w:type="dxa"/>
        <w:tblCellMar>
          <w:top w:w="15" w:type="dxa"/>
          <w:left w:w="15" w:type="dxa"/>
          <w:bottom w:w="15" w:type="dxa"/>
          <w:right w:w="15" w:type="dxa"/>
        </w:tblCellMar>
        <w:tblLook w:val="04A0" w:firstRow="1" w:lastRow="0" w:firstColumn="1" w:lastColumn="0" w:noHBand="0" w:noVBand="1"/>
      </w:tblPr>
      <w:tblGrid>
        <w:gridCol w:w="2126"/>
        <w:gridCol w:w="1702"/>
        <w:gridCol w:w="2263"/>
      </w:tblGrid>
      <w:tr w:rsidR="00C8450B" w14:paraId="32C9E2BB" w14:textId="77777777" w:rsidTr="00C8450B">
        <w:trPr>
          <w:tblHeader/>
        </w:trPr>
        <w:tc>
          <w:tcPr>
            <w:tcW w:w="1745"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3E51755" w14:textId="77777777" w:rsidR="00C8450B" w:rsidRPr="00C8450B" w:rsidRDefault="00C8450B">
            <w:pPr>
              <w:rPr>
                <w:b/>
                <w:bCs/>
              </w:rPr>
            </w:pPr>
            <w:r w:rsidRPr="00C8450B">
              <w:rPr>
                <w:b/>
                <w:bCs/>
              </w:rPr>
              <w:t>Component</w:t>
            </w:r>
          </w:p>
        </w:tc>
        <w:tc>
          <w:tcPr>
            <w:tcW w:w="1397"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6BCEA9A" w14:textId="48D5A2F6" w:rsidR="00C8450B" w:rsidRPr="00C8450B" w:rsidRDefault="00C8450B">
            <w:pPr>
              <w:rPr>
                <w:b/>
                <w:bCs/>
              </w:rPr>
            </w:pPr>
            <w:r w:rsidRPr="00C8450B">
              <w:rPr>
                <w:b/>
                <w:bCs/>
              </w:rPr>
              <w:t>Volume</w:t>
            </w:r>
            <w:r w:rsidR="00655B63">
              <w:rPr>
                <w:b/>
                <w:bCs/>
              </w:rPr>
              <w:t xml:space="preserve"> </w:t>
            </w:r>
            <w:r w:rsidR="00655B63" w:rsidRPr="00655B63">
              <w:rPr>
                <w:b/>
                <w:bCs/>
              </w:rPr>
              <w:t>for 500 mL</w:t>
            </w:r>
          </w:p>
        </w:tc>
        <w:tc>
          <w:tcPr>
            <w:tcW w:w="1858"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880DDCD" w14:textId="77777777" w:rsidR="00C8450B" w:rsidRPr="00C8450B" w:rsidRDefault="00C8450B">
            <w:pPr>
              <w:rPr>
                <w:b/>
                <w:bCs/>
              </w:rPr>
            </w:pPr>
            <w:r w:rsidRPr="00C8450B">
              <w:rPr>
                <w:b/>
                <w:bCs/>
              </w:rPr>
              <w:t>Final composition</w:t>
            </w:r>
          </w:p>
        </w:tc>
      </w:tr>
      <w:tr w:rsidR="00C8450B" w14:paraId="7090D48A" w14:textId="77777777" w:rsidTr="00C8450B">
        <w:tc>
          <w:tcPr>
            <w:tcW w:w="174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0BF0EF" w14:textId="0BD57D46" w:rsidR="00C8450B" w:rsidRPr="00C8450B" w:rsidRDefault="00C8450B">
            <w:r>
              <w:t>DI-w</w:t>
            </w:r>
            <w:r w:rsidRPr="00C8450B">
              <w:t>ater (approx.)</w:t>
            </w:r>
          </w:p>
        </w:tc>
        <w:tc>
          <w:tcPr>
            <w:tcW w:w="139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26C1DD" w14:textId="0CB76C19" w:rsidR="00C8450B" w:rsidRPr="00C8450B" w:rsidRDefault="00C8450B">
            <w:r w:rsidRPr="00C8450B">
              <w:t xml:space="preserve">300 </w:t>
            </w:r>
            <w:r w:rsidR="00891496">
              <w:t>mL</w:t>
            </w:r>
          </w:p>
        </w:tc>
        <w:tc>
          <w:tcPr>
            <w:tcW w:w="185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E8083C" w14:textId="77777777" w:rsidR="00C8450B" w:rsidRPr="00C8450B" w:rsidRDefault="00C8450B">
            <w:r w:rsidRPr="00C8450B">
              <w:t>—</w:t>
            </w:r>
          </w:p>
        </w:tc>
      </w:tr>
      <w:tr w:rsidR="00C8450B" w14:paraId="790F598E" w14:textId="77777777" w:rsidTr="00C8450B">
        <w:tc>
          <w:tcPr>
            <w:tcW w:w="174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369DCD" w14:textId="77777777" w:rsidR="00C8450B" w:rsidRPr="00C8450B" w:rsidRDefault="00C8450B">
            <w:r w:rsidRPr="00C8450B">
              <w:t>PBS 10×</w:t>
            </w:r>
          </w:p>
        </w:tc>
        <w:tc>
          <w:tcPr>
            <w:tcW w:w="139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D50C26C" w14:textId="5B8B1856" w:rsidR="00C8450B" w:rsidRPr="00C8450B" w:rsidRDefault="00C8450B">
            <w:r w:rsidRPr="00C8450B">
              <w:t xml:space="preserve">50 </w:t>
            </w:r>
            <w:r w:rsidR="00891496">
              <w:t>mL</w:t>
            </w:r>
          </w:p>
        </w:tc>
        <w:tc>
          <w:tcPr>
            <w:tcW w:w="185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E3F9A4D" w14:textId="77777777" w:rsidR="00C8450B" w:rsidRPr="00C8450B" w:rsidRDefault="00C8450B">
            <w:r w:rsidRPr="00C8450B">
              <w:t>1× PBS</w:t>
            </w:r>
          </w:p>
        </w:tc>
      </w:tr>
      <w:tr w:rsidR="00C8450B" w14:paraId="0ECA1DF7" w14:textId="77777777" w:rsidTr="00C8450B">
        <w:tc>
          <w:tcPr>
            <w:tcW w:w="174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EB97C4" w14:textId="77777777" w:rsidR="00C8450B" w:rsidRPr="00C8450B" w:rsidRDefault="00C8450B">
            <w:r w:rsidRPr="00C8450B">
              <w:t>FBS</w:t>
            </w:r>
          </w:p>
        </w:tc>
        <w:tc>
          <w:tcPr>
            <w:tcW w:w="139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2A2BB8" w14:textId="3FCFA802" w:rsidR="00C8450B" w:rsidRPr="00C8450B" w:rsidRDefault="00C8450B">
            <w:r w:rsidRPr="00C8450B">
              <w:t xml:space="preserve">10 </w:t>
            </w:r>
            <w:r w:rsidR="00891496">
              <w:t>mL</w:t>
            </w:r>
          </w:p>
        </w:tc>
        <w:tc>
          <w:tcPr>
            <w:tcW w:w="185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DDC12CD" w14:textId="77777777" w:rsidR="00C8450B" w:rsidRPr="00C8450B" w:rsidRDefault="00C8450B">
            <w:r w:rsidRPr="00C8450B">
              <w:t>2% FBS</w:t>
            </w:r>
          </w:p>
        </w:tc>
      </w:tr>
      <w:tr w:rsidR="00C8450B" w14:paraId="488EFE00" w14:textId="77777777" w:rsidTr="00C8450B">
        <w:tc>
          <w:tcPr>
            <w:tcW w:w="174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EC37E3" w14:textId="73EF14B4" w:rsidR="00C8450B" w:rsidRPr="00C8450B" w:rsidRDefault="00C8450B">
            <w:r w:rsidRPr="00C8450B">
              <w:t>0.5 M EDTA</w:t>
            </w:r>
          </w:p>
        </w:tc>
        <w:tc>
          <w:tcPr>
            <w:tcW w:w="139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28F148" w14:textId="207B7D90" w:rsidR="00C8450B" w:rsidRPr="00C8450B" w:rsidRDefault="00C8450B">
            <w:r w:rsidRPr="00C8450B">
              <w:t xml:space="preserve">2 </w:t>
            </w:r>
            <w:r w:rsidR="00891496">
              <w:t>mL</w:t>
            </w:r>
          </w:p>
        </w:tc>
        <w:tc>
          <w:tcPr>
            <w:tcW w:w="185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4BD2DB2" w14:textId="77777777" w:rsidR="00C8450B" w:rsidRPr="00C8450B" w:rsidRDefault="00C8450B">
            <w:r w:rsidRPr="00C8450B">
              <w:t>2 mM EDTA</w:t>
            </w:r>
          </w:p>
        </w:tc>
      </w:tr>
      <w:tr w:rsidR="00C8450B" w14:paraId="2B3C1532" w14:textId="77777777" w:rsidTr="00C8450B">
        <w:tc>
          <w:tcPr>
            <w:tcW w:w="1745"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B314E7" w14:textId="087E4174" w:rsidR="00C8450B" w:rsidRPr="00C8450B" w:rsidRDefault="00C8450B">
            <w:r>
              <w:t>DI-w</w:t>
            </w:r>
            <w:r w:rsidRPr="00C8450B">
              <w:t>ater</w:t>
            </w:r>
          </w:p>
        </w:tc>
        <w:tc>
          <w:tcPr>
            <w:tcW w:w="139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359FA8" w14:textId="012CB018" w:rsidR="00C8450B" w:rsidRPr="00C8450B" w:rsidRDefault="00C8450B">
            <w:r w:rsidRPr="00C8450B">
              <w:t xml:space="preserve">up to 500 </w:t>
            </w:r>
            <w:r w:rsidR="00891496">
              <w:t>mL</w:t>
            </w:r>
          </w:p>
        </w:tc>
        <w:tc>
          <w:tcPr>
            <w:tcW w:w="1858"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3AE3A5" w14:textId="77879771" w:rsidR="00C8450B" w:rsidRPr="00C8450B" w:rsidRDefault="00C8450B">
            <w:r w:rsidRPr="00C8450B">
              <w:t xml:space="preserve">Adjust </w:t>
            </w:r>
            <w:r>
              <w:t>final</w:t>
            </w:r>
            <w:r w:rsidRPr="00C8450B">
              <w:t xml:space="preserve"> volume</w:t>
            </w:r>
          </w:p>
        </w:tc>
      </w:tr>
    </w:tbl>
    <w:p w14:paraId="017247CF" w14:textId="77777777" w:rsidR="00C8450B" w:rsidRDefault="00C8450B" w:rsidP="00C8450B">
      <w:pPr>
        <w:ind w:left="720"/>
        <w:contextualSpacing/>
      </w:pPr>
    </w:p>
    <w:p w14:paraId="14795359" w14:textId="1739A5BA" w:rsidR="00C8450B" w:rsidRDefault="00891496" w:rsidP="00C8450B">
      <w:pPr>
        <w:numPr>
          <w:ilvl w:val="0"/>
          <w:numId w:val="25"/>
        </w:numPr>
        <w:contextualSpacing/>
      </w:pPr>
      <w:r w:rsidRPr="00891496">
        <w:t>Prepare DAPI stock at 2 mg/</w:t>
      </w:r>
      <w:r>
        <w:t>mL</w:t>
      </w:r>
      <w:r w:rsidRPr="00891496">
        <w:t xml:space="preserve"> (1000× stock) in 50% glycerol and store it at −20 °C</w:t>
      </w:r>
    </w:p>
    <w:p w14:paraId="10E88644" w14:textId="643A4765" w:rsidR="00891496" w:rsidRDefault="00891496" w:rsidP="00C8450B">
      <w:pPr>
        <w:pStyle w:val="NormalWeb"/>
        <w:numPr>
          <w:ilvl w:val="0"/>
          <w:numId w:val="25"/>
        </w:numPr>
      </w:pPr>
      <w:r>
        <w:t xml:space="preserve">Prepare PI stock at 5 mg/mL (1000× stock) in 50% glycerol and store it at −20 °C. </w:t>
      </w:r>
    </w:p>
    <w:p w14:paraId="61D08A9C" w14:textId="77777777" w:rsidR="00891496" w:rsidRDefault="00891496" w:rsidP="00C8450B">
      <w:pPr>
        <w:numPr>
          <w:ilvl w:val="0"/>
          <w:numId w:val="25"/>
        </w:numPr>
        <w:contextualSpacing/>
      </w:pPr>
      <w:r>
        <w:t xml:space="preserve">Fc block: prepare TruStain FcX™ PLUS (anti-mouse CD16/32) according to the manufacturer’s instructions </w:t>
      </w:r>
    </w:p>
    <w:p w14:paraId="320F94D8" w14:textId="645509B7" w:rsidR="00C8450B" w:rsidRDefault="00891496" w:rsidP="00435D2E">
      <w:pPr>
        <w:numPr>
          <w:ilvl w:val="0"/>
          <w:numId w:val="25"/>
        </w:numPr>
        <w:contextualSpacing/>
      </w:pPr>
      <w:r>
        <w:t>Prepare the polymer-dye interaction buffer True-Stain™ according to the manufacturer’s instructions if BV fluorochromes are used</w:t>
      </w:r>
    </w:p>
    <w:p w14:paraId="0E3552AF" w14:textId="77777777" w:rsidR="00891496" w:rsidRDefault="00891496" w:rsidP="00891496">
      <w:pPr>
        <w:ind w:left="720"/>
        <w:contextualSpacing/>
      </w:pPr>
    </w:p>
    <w:p w14:paraId="5AC4BE7F" w14:textId="2D62ABC4" w:rsidR="00C8450B" w:rsidRPr="00C8450B" w:rsidRDefault="00C8450B" w:rsidP="00C8450B">
      <w:pPr>
        <w:pStyle w:val="Heading2"/>
      </w:pPr>
      <w:r w:rsidRPr="00C8450B">
        <w:t>Equipment setup</w:t>
      </w:r>
    </w:p>
    <w:p w14:paraId="28D30087" w14:textId="31344175" w:rsidR="00C8450B" w:rsidRDefault="00891496" w:rsidP="00C8450B">
      <w:pPr>
        <w:pStyle w:val="NormalWeb"/>
        <w:spacing w:before="0" w:beforeAutospacing="0" w:after="0" w:afterAutospacing="0"/>
        <w:contextualSpacing/>
      </w:pPr>
      <w:r>
        <w:t>For startup, maintenance, and platform-specific operating details, follow the local CytoFLEX 20 platform instructions used in your facility</w:t>
      </w:r>
      <w:r w:rsidR="00C8450B">
        <w:t>.</w:t>
      </w:r>
    </w:p>
    <w:p w14:paraId="43E9D800" w14:textId="77777777" w:rsidR="00C8450B" w:rsidRDefault="00C8450B" w:rsidP="00C8450B">
      <w:pPr>
        <w:pStyle w:val="NormalWeb"/>
        <w:spacing w:before="0" w:beforeAutospacing="0" w:after="0" w:afterAutospacing="0"/>
        <w:contextualSpacing/>
      </w:pPr>
    </w:p>
    <w:p w14:paraId="3530FD33" w14:textId="72FD931D" w:rsidR="00C8450B" w:rsidRPr="00C8450B" w:rsidRDefault="00891496" w:rsidP="00C8450B">
      <w:pPr>
        <w:pStyle w:val="NormalWeb"/>
        <w:spacing w:before="0" w:beforeAutospacing="0" w:after="0" w:afterAutospacing="0"/>
        <w:contextualSpacing/>
      </w:pPr>
      <w:r>
        <w:t>For this protocol, the validated acquisition conditions are as follows</w:t>
      </w:r>
      <w:r w:rsidR="00C8450B">
        <w:t>:</w:t>
      </w:r>
      <w:r w:rsidR="00C8450B" w:rsidRPr="00E07FFB">
        <w:t xml:space="preserve"> </w:t>
      </w:r>
    </w:p>
    <w:p w14:paraId="336E4FFD" w14:textId="14AB14DF" w:rsidR="00C8450B" w:rsidRPr="00322BB3" w:rsidRDefault="00C8450B" w:rsidP="00C8450B">
      <w:pPr>
        <w:numPr>
          <w:ilvl w:val="0"/>
          <w:numId w:val="25"/>
        </w:numPr>
        <w:contextualSpacing/>
        <w:rPr>
          <w:lang w:val="it-IT"/>
        </w:rPr>
      </w:pPr>
      <w:r w:rsidRPr="00C8450B">
        <w:rPr>
          <w:lang w:val="it-IT"/>
        </w:rPr>
        <w:t>Plate</w:t>
      </w:r>
      <w:r w:rsidR="00891496">
        <w:rPr>
          <w:lang w:val="it-IT"/>
        </w:rPr>
        <w:t>-</w:t>
      </w:r>
      <w:r w:rsidRPr="00C8450B">
        <w:rPr>
          <w:lang w:val="it-IT"/>
        </w:rPr>
        <w:t>loader mode</w:t>
      </w:r>
    </w:p>
    <w:p w14:paraId="158C24BA" w14:textId="77777777" w:rsidR="00891496" w:rsidRDefault="00891496" w:rsidP="00C8450B">
      <w:pPr>
        <w:pStyle w:val="NormalWeb"/>
        <w:numPr>
          <w:ilvl w:val="0"/>
          <w:numId w:val="25"/>
        </w:numPr>
        <w:spacing w:before="0" w:beforeAutospacing="0" w:after="0" w:afterAutospacing="0"/>
        <w:contextualSpacing/>
      </w:pPr>
      <w:r>
        <w:t>Plate type correctly assigned to V-bottom geometry</w:t>
      </w:r>
      <w:r w:rsidRPr="00C8450B">
        <w:t xml:space="preserve"> </w:t>
      </w:r>
    </w:p>
    <w:p w14:paraId="49250DCB" w14:textId="69CDC1AE" w:rsidR="00C8450B" w:rsidRDefault="00C8450B" w:rsidP="00C8450B">
      <w:pPr>
        <w:pStyle w:val="NormalWeb"/>
        <w:numPr>
          <w:ilvl w:val="0"/>
          <w:numId w:val="25"/>
        </w:numPr>
        <w:spacing w:before="0" w:beforeAutospacing="0" w:after="0" w:afterAutospacing="0"/>
        <w:contextualSpacing/>
      </w:pPr>
      <w:r w:rsidRPr="00C8450B">
        <w:t>Sample Flow = Slow</w:t>
      </w:r>
    </w:p>
    <w:p w14:paraId="28D8205D" w14:textId="77777777" w:rsidR="00C8450B" w:rsidRDefault="00C8450B" w:rsidP="00C8450B">
      <w:pPr>
        <w:pStyle w:val="NormalWeb"/>
      </w:pPr>
    </w:p>
    <w:p w14:paraId="777BD78E" w14:textId="6E777991" w:rsidR="00C8450B" w:rsidRPr="00C8450B" w:rsidRDefault="00C8450B" w:rsidP="00C8450B">
      <w:pPr>
        <w:pStyle w:val="Heading2"/>
        <w:rPr>
          <w:sz w:val="36"/>
          <w:szCs w:val="36"/>
        </w:rPr>
      </w:pPr>
      <w:r>
        <w:t>Procedure</w:t>
      </w:r>
    </w:p>
    <w:p w14:paraId="52E61D7A" w14:textId="67EFDF88" w:rsidR="00C8450B" w:rsidRDefault="00C8450B" w:rsidP="00C8450B">
      <w:pPr>
        <w:pStyle w:val="NormalWeb"/>
      </w:pPr>
      <w:r w:rsidRPr="00C8450B">
        <w:t>Preparation of splenocytes from fresh mouse spleen ● Timing 25–35 min</w:t>
      </w:r>
      <w:r>
        <w:t xml:space="preserve"> </w:t>
      </w:r>
    </w:p>
    <w:p w14:paraId="23497301" w14:textId="164F7E80" w:rsidR="00C8450B" w:rsidRDefault="00891496" w:rsidP="00C8450B">
      <w:pPr>
        <w:numPr>
          <w:ilvl w:val="0"/>
          <w:numId w:val="26"/>
        </w:numPr>
        <w:spacing w:before="100" w:beforeAutospacing="1" w:after="100" w:afterAutospacing="1"/>
      </w:pPr>
      <w:r>
        <w:lastRenderedPageBreak/>
        <w:t>Place two frosted-end microscope slides in a Petri dish and wet the frosted surfaces with ice-cold LCM</w:t>
      </w:r>
      <w:r w:rsidR="00C8450B">
        <w:t xml:space="preserve">. </w:t>
      </w:r>
    </w:p>
    <w:p w14:paraId="53CDA8DB" w14:textId="24B48DC9" w:rsidR="00C8450B" w:rsidRDefault="00891496" w:rsidP="00C8450B">
      <w:pPr>
        <w:numPr>
          <w:ilvl w:val="0"/>
          <w:numId w:val="26"/>
        </w:numPr>
        <w:spacing w:before="100" w:beforeAutospacing="1" w:after="100" w:afterAutospacing="1"/>
      </w:pPr>
      <w:r>
        <w:t>Place the freshly isolated mouse spleen on the frosted surface of one slide, then nick the capsule gently with the edge of the second slide</w:t>
      </w:r>
      <w:r w:rsidR="00C8450B">
        <w:t xml:space="preserve">. </w:t>
      </w:r>
    </w:p>
    <w:p w14:paraId="13D3BBF1" w14:textId="5402E942" w:rsidR="00C8450B" w:rsidRDefault="00891496" w:rsidP="00C8450B">
      <w:pPr>
        <w:numPr>
          <w:ilvl w:val="0"/>
          <w:numId w:val="26"/>
        </w:numPr>
        <w:spacing w:before="100" w:beforeAutospacing="1" w:after="100" w:afterAutospacing="1"/>
      </w:pPr>
      <w:r w:rsidRPr="00891496">
        <w:t>Gently crush the spleen between the two frosted slides. Rotate one slide slightly against the other with light pressure until the tissue disperses and splenocytes are released, then rinse both slides with cold LCM to recover the remaining cells</w:t>
      </w:r>
      <w:r w:rsidR="00C8450B">
        <w:t xml:space="preserve">. </w:t>
      </w:r>
    </w:p>
    <w:p w14:paraId="3CDDD2FC" w14:textId="41809E96" w:rsidR="00C8450B" w:rsidRDefault="00C8450B" w:rsidP="00C8450B">
      <w:pPr>
        <w:pStyle w:val="NormalWeb"/>
      </w:pPr>
      <w:r w:rsidRPr="00C8450B">
        <w:rPr>
          <w:b/>
          <w:bCs/>
        </w:rPr>
        <w:t>CRITICAL STEP</w:t>
      </w:r>
      <w:r>
        <w:br/>
        <w:t>Perform the dissociation gently but thoroughly. Excessive mechanical force increases debris and cell damage; incomplete dissociation reduces yield and may bias the recovered cell mixture.</w:t>
      </w:r>
    </w:p>
    <w:p w14:paraId="78EF6D39" w14:textId="7AB6B5B5" w:rsidR="00C8450B" w:rsidRPr="00C8450B" w:rsidRDefault="00891496" w:rsidP="00C8450B">
      <w:pPr>
        <w:numPr>
          <w:ilvl w:val="0"/>
          <w:numId w:val="27"/>
        </w:numPr>
        <w:spacing w:before="100" w:beforeAutospacing="1" w:after="100" w:afterAutospacing="1"/>
      </w:pPr>
      <w:r>
        <w:t>Collect the splenocyte suspension in cold LCM and keep it on ice</w:t>
      </w:r>
      <w:r w:rsidR="00C8450B" w:rsidRPr="00C8450B">
        <w:t>.</w:t>
      </w:r>
    </w:p>
    <w:p w14:paraId="671DAFF6" w14:textId="52512F75" w:rsidR="00891496" w:rsidRDefault="00891496" w:rsidP="00C8450B">
      <w:pPr>
        <w:numPr>
          <w:ilvl w:val="0"/>
          <w:numId w:val="27"/>
        </w:numPr>
        <w:spacing w:before="100" w:beforeAutospacing="1" w:after="100" w:afterAutospacing="1"/>
      </w:pPr>
      <w:r>
        <w:t>Place a 38 µm nylon mesh ditips filter in a 10-mL centrifuge tube</w:t>
      </w:r>
      <w:r w:rsidRPr="00C8450B">
        <w:t xml:space="preserve"> </w:t>
      </w:r>
    </w:p>
    <w:p w14:paraId="3A8523B5" w14:textId="36013366" w:rsidR="00C8450B" w:rsidRPr="00891496" w:rsidRDefault="00C8450B" w:rsidP="00C8450B">
      <w:pPr>
        <w:numPr>
          <w:ilvl w:val="0"/>
          <w:numId w:val="27"/>
        </w:numPr>
        <w:spacing w:before="100" w:beforeAutospacing="1" w:after="100" w:afterAutospacing="1"/>
        <w:rPr>
          <w:lang w:val="da-DK"/>
        </w:rPr>
      </w:pPr>
      <w:r w:rsidRPr="00891496">
        <w:rPr>
          <w:lang w:val="da-DK"/>
        </w:rPr>
        <w:t xml:space="preserve">Centrifuge the suspension at 300g for 5 min at 4 °C. </w:t>
      </w:r>
    </w:p>
    <w:p w14:paraId="20B7B70A" w14:textId="77777777" w:rsidR="00C8450B" w:rsidRPr="00C8450B" w:rsidRDefault="00C8450B" w:rsidP="00C8450B">
      <w:pPr>
        <w:numPr>
          <w:ilvl w:val="0"/>
          <w:numId w:val="27"/>
        </w:numPr>
        <w:spacing w:before="100" w:beforeAutospacing="1" w:after="100" w:afterAutospacing="1"/>
      </w:pPr>
      <w:r w:rsidRPr="00C8450B">
        <w:t xml:space="preserve">Remove the supernatant and resuspend the pellet in cold FACS buffer. </w:t>
      </w:r>
    </w:p>
    <w:p w14:paraId="42F5BDC5" w14:textId="4D34898E" w:rsidR="00C8450B" w:rsidRPr="00C8450B" w:rsidRDefault="00891496" w:rsidP="00C8450B">
      <w:pPr>
        <w:numPr>
          <w:ilvl w:val="0"/>
          <w:numId w:val="27"/>
        </w:numPr>
        <w:spacing w:before="100" w:beforeAutospacing="1" w:after="100" w:afterAutospacing="1"/>
      </w:pPr>
      <w:r>
        <w:t>If visible clumps remain, pass the suspension through the 38 µm nylon mesh again</w:t>
      </w:r>
      <w:r w:rsidR="00C8450B" w:rsidRPr="00C8450B">
        <w:t xml:space="preserve">. </w:t>
      </w:r>
    </w:p>
    <w:p w14:paraId="43C228EE" w14:textId="2DFFC912" w:rsidR="00696D6B" w:rsidRDefault="00655B63" w:rsidP="00696D6B">
      <w:pPr>
        <w:numPr>
          <w:ilvl w:val="0"/>
          <w:numId w:val="27"/>
        </w:numPr>
        <w:spacing w:before="100" w:beforeAutospacing="1" w:after="100" w:afterAutospacing="1"/>
      </w:pPr>
      <w:r>
        <w:t>Adjust the cell concentration to 5 × 10^6 cells/mL in cold FACS buffer. For a full 96-well plate (12 antibodies titrated), prepare 6 mL of splenocyte suspension</w:t>
      </w:r>
      <w:r w:rsidR="00C8450B">
        <w:t xml:space="preserve">. </w:t>
      </w:r>
    </w:p>
    <w:p w14:paraId="749BCD80" w14:textId="7101F1BB" w:rsidR="00696D6B" w:rsidRDefault="00696D6B" w:rsidP="00696D6B">
      <w:pPr>
        <w:spacing w:before="100" w:beforeAutospacing="1" w:after="100" w:afterAutospacing="1"/>
      </w:pPr>
      <w:r>
        <w:t>Fc blocking ● Timing 35 - 40 min</w:t>
      </w:r>
    </w:p>
    <w:p w14:paraId="09090254" w14:textId="72169612" w:rsidR="00655B63" w:rsidRDefault="00655B63" w:rsidP="00C8450B">
      <w:pPr>
        <w:pStyle w:val="ListParagraph"/>
        <w:numPr>
          <w:ilvl w:val="0"/>
          <w:numId w:val="27"/>
        </w:numPr>
        <w:spacing w:before="100" w:beforeAutospacing="1" w:after="100" w:afterAutospacing="1"/>
        <w:rPr>
          <w:lang w:val="en-CA"/>
        </w:rPr>
      </w:pPr>
      <w:r>
        <w:rPr>
          <w:lang w:val="en-CA"/>
        </w:rPr>
        <w:t>M</w:t>
      </w:r>
      <w:r w:rsidRPr="00655B63">
        <w:rPr>
          <w:lang w:val="en-CA"/>
        </w:rPr>
        <w:t>ix 6 mL of splenocyte suspension with TruStain FcX™ PLUS (anti-mouse CD16/32) according to the manufacturer’s instructions.</w:t>
      </w:r>
    </w:p>
    <w:p w14:paraId="56798E80" w14:textId="1717D9BE" w:rsidR="00C8450B" w:rsidRPr="00696D6B" w:rsidRDefault="00891496" w:rsidP="00C8450B">
      <w:pPr>
        <w:pStyle w:val="ListParagraph"/>
        <w:numPr>
          <w:ilvl w:val="0"/>
          <w:numId w:val="27"/>
        </w:numPr>
        <w:spacing w:before="100" w:beforeAutospacing="1" w:after="100" w:afterAutospacing="1"/>
        <w:rPr>
          <w:lang w:val="en-CA"/>
        </w:rPr>
      </w:pPr>
      <w:r w:rsidRPr="00655B63">
        <w:rPr>
          <w:lang w:val="en-CA"/>
        </w:rPr>
        <w:t>Incubate for 30 min at 4 °C</w:t>
      </w:r>
      <w:r w:rsidR="00C8450B" w:rsidRPr="00655B63">
        <w:rPr>
          <w:lang w:val="en-CA"/>
        </w:rPr>
        <w:t xml:space="preserve">. </w:t>
      </w:r>
    </w:p>
    <w:p w14:paraId="4EF3D711" w14:textId="77777777" w:rsidR="00891496" w:rsidRDefault="00891496" w:rsidP="00C8450B">
      <w:pPr>
        <w:pStyle w:val="NormalWeb"/>
      </w:pPr>
      <w:r>
        <w:t xml:space="preserve">During this incubation, prepare the plate map and antibody dilution series </w:t>
      </w:r>
    </w:p>
    <w:p w14:paraId="436B7CD9" w14:textId="0D38968A" w:rsidR="00C8450B" w:rsidRDefault="00C8450B" w:rsidP="00C8450B">
      <w:pPr>
        <w:pStyle w:val="NormalWeb"/>
      </w:pPr>
      <w:r>
        <w:t>Plate map and antibody dilution setup ● Timing 15–20 min</w:t>
      </w:r>
    </w:p>
    <w:p w14:paraId="7E545FAC" w14:textId="7532343E" w:rsidR="00165C15" w:rsidRDefault="00165C15" w:rsidP="00C8450B">
      <w:pPr>
        <w:numPr>
          <w:ilvl w:val="0"/>
          <w:numId w:val="27"/>
        </w:numPr>
        <w:spacing w:before="100" w:beforeAutospacing="1" w:after="100" w:afterAutospacing="1"/>
      </w:pPr>
      <w:r w:rsidRPr="00165C15">
        <w:t xml:space="preserve">Assign one full vertical column to each antibody: A–G = titration points. </w:t>
      </w:r>
    </w:p>
    <w:p w14:paraId="5E8732F1" w14:textId="1F57A325" w:rsidR="00891496" w:rsidRDefault="00165C15" w:rsidP="00C8450B">
      <w:pPr>
        <w:numPr>
          <w:ilvl w:val="0"/>
          <w:numId w:val="27"/>
        </w:numPr>
        <w:spacing w:before="100" w:beforeAutospacing="1" w:after="100" w:afterAutospacing="1"/>
      </w:pPr>
      <w:r w:rsidRPr="00165C15">
        <w:t>Use H1–H3 as unstained controls and H4–H6 as viability-dye controls, using DAPI by default or PI when the tested fluorochrome is detected in the 405/450 channel</w:t>
      </w:r>
      <w:r>
        <w:t xml:space="preserve">. Use </w:t>
      </w:r>
      <w:r w:rsidRPr="00165C15">
        <w:t>H7–H12 for cytometer cleaning</w:t>
      </w:r>
      <w:r>
        <w:t xml:space="preserve"> </w:t>
      </w:r>
    </w:p>
    <w:p w14:paraId="74BBB693" w14:textId="44EB3088" w:rsidR="00C8450B" w:rsidRDefault="00C8450B" w:rsidP="00C8450B">
      <w:pPr>
        <w:numPr>
          <w:ilvl w:val="0"/>
          <w:numId w:val="27"/>
        </w:numPr>
        <w:spacing w:before="100" w:beforeAutospacing="1" w:after="100" w:afterAutospacing="1"/>
      </w:pPr>
      <w:r>
        <w:t xml:space="preserve"> </w:t>
      </w:r>
      <w:r w:rsidR="00696D6B">
        <w:t xml:space="preserve">Add 100 µl of </w:t>
      </w:r>
      <w:r w:rsidR="00891496">
        <w:t>of cold FACS buffer</w:t>
      </w:r>
      <w:r w:rsidR="00696D6B">
        <w:t xml:space="preserve"> to well A</w:t>
      </w:r>
    </w:p>
    <w:p w14:paraId="1872634F" w14:textId="0DEA14A5" w:rsidR="00696D6B" w:rsidRDefault="00696D6B" w:rsidP="00C8450B">
      <w:pPr>
        <w:numPr>
          <w:ilvl w:val="0"/>
          <w:numId w:val="27"/>
        </w:numPr>
        <w:spacing w:before="100" w:beforeAutospacing="1" w:after="100" w:afterAutospacing="1"/>
      </w:pPr>
      <w:r>
        <w:t>A</w:t>
      </w:r>
      <w:r w:rsidR="00165C15">
        <w:t>dd 50 µL of cold FACS buffer to wells B–G.</w:t>
      </w:r>
    </w:p>
    <w:p w14:paraId="5B29AA2A" w14:textId="77777777" w:rsidR="00655B63" w:rsidRDefault="00655B63" w:rsidP="00C8450B">
      <w:pPr>
        <w:numPr>
          <w:ilvl w:val="0"/>
          <w:numId w:val="27"/>
        </w:numPr>
        <w:spacing w:before="100" w:beforeAutospacing="1" w:after="100" w:afterAutospacing="1"/>
      </w:pPr>
      <w:r>
        <w:t>For each antibody, add 0.5–1 µL of antibody stock to well A to generate the highest 2× concentration</w:t>
      </w:r>
    </w:p>
    <w:p w14:paraId="6C8DD53A" w14:textId="68752464" w:rsidR="00696D6B" w:rsidRDefault="00655B63" w:rsidP="00C8450B">
      <w:pPr>
        <w:numPr>
          <w:ilvl w:val="0"/>
          <w:numId w:val="27"/>
        </w:numPr>
        <w:spacing w:before="100" w:beforeAutospacing="1" w:after="100" w:afterAutospacing="1"/>
      </w:pPr>
      <w:r w:rsidRPr="00655B63">
        <w:t xml:space="preserve">Mix well A thoroughly by pipetting up and down, then transfer 50 µL from well A to well </w:t>
      </w:r>
      <w:r w:rsidR="00696D6B">
        <w:t>B</w:t>
      </w:r>
    </w:p>
    <w:p w14:paraId="4FB47FDE" w14:textId="18668806" w:rsidR="00696D6B" w:rsidRDefault="00BA4BCE" w:rsidP="00C8450B">
      <w:pPr>
        <w:numPr>
          <w:ilvl w:val="0"/>
          <w:numId w:val="27"/>
        </w:numPr>
        <w:spacing w:before="100" w:beforeAutospacing="1" w:after="100" w:afterAutospacing="1"/>
      </w:pPr>
      <w:r w:rsidRPr="00BA4BCE">
        <w:t xml:space="preserve">Mix </w:t>
      </w:r>
      <w:r>
        <w:t xml:space="preserve">thoroughly </w:t>
      </w:r>
      <w:r w:rsidRPr="00BA4BCE">
        <w:t>well B thoroughly, then transfer 50 µl from B to C; continue identically through well G</w:t>
      </w:r>
    </w:p>
    <w:p w14:paraId="39F82D31" w14:textId="77777777" w:rsidR="00C8450B" w:rsidRPr="00696D6B" w:rsidRDefault="00C8450B" w:rsidP="00696D6B">
      <w:pPr>
        <w:pStyle w:val="NormalWeb"/>
        <w:spacing w:before="0" w:beforeAutospacing="0" w:after="0" w:afterAutospacing="0"/>
        <w:contextualSpacing/>
        <w:rPr>
          <w:b/>
          <w:bCs/>
        </w:rPr>
      </w:pPr>
      <w:r w:rsidRPr="00696D6B">
        <w:rPr>
          <w:b/>
          <w:bCs/>
        </w:rPr>
        <w:t>CRITICAL STEP</w:t>
      </w:r>
    </w:p>
    <w:p w14:paraId="23A20CD4" w14:textId="46D990E8" w:rsidR="00696D6B" w:rsidRPr="00655B63" w:rsidRDefault="00C8450B" w:rsidP="00655B63">
      <w:pPr>
        <w:pStyle w:val="NormalWeb"/>
        <w:spacing w:before="0" w:beforeAutospacing="0" w:after="0" w:afterAutospacing="0"/>
        <w:contextualSpacing/>
        <w:rPr>
          <w:rStyle w:val="Strong"/>
          <w:b w:val="0"/>
          <w:bCs w:val="0"/>
        </w:rPr>
      </w:pPr>
      <w:r>
        <w:t>Use calibrated single-channel pipettes for both stock-to-dilution transfer and serial dilution setup. For this protocol, use the 2 µl-variable pipette for stock-to-dilution transfers and the 200 µl-variable pipette for serial dilution steps. Accurate dilution fidelity is essential.</w:t>
      </w:r>
    </w:p>
    <w:p w14:paraId="69E9BAFB" w14:textId="42A5DF00" w:rsidR="00696D6B" w:rsidRPr="00696D6B" w:rsidRDefault="00696D6B" w:rsidP="00696D6B">
      <w:pPr>
        <w:pStyle w:val="NormalWeb"/>
        <w:rPr>
          <w:rStyle w:val="Strong"/>
          <w:b w:val="0"/>
          <w:bCs w:val="0"/>
        </w:rPr>
      </w:pPr>
      <w:r>
        <w:rPr>
          <w:rStyle w:val="Strong"/>
          <w:b w:val="0"/>
          <w:bCs w:val="0"/>
        </w:rPr>
        <w:t>C</w:t>
      </w:r>
      <w:r w:rsidRPr="00696D6B">
        <w:rPr>
          <w:rStyle w:val="Strong"/>
          <w:b w:val="0"/>
          <w:bCs w:val="0"/>
        </w:rPr>
        <w:t xml:space="preserve">ell loading </w:t>
      </w:r>
      <w:r>
        <w:rPr>
          <w:rStyle w:val="Strong"/>
          <w:b w:val="0"/>
          <w:bCs w:val="0"/>
        </w:rPr>
        <w:t>and a</w:t>
      </w:r>
      <w:r w:rsidRPr="00696D6B">
        <w:rPr>
          <w:rStyle w:val="Strong"/>
          <w:b w:val="0"/>
          <w:bCs w:val="0"/>
        </w:rPr>
        <w:t xml:space="preserve">ntibody staining ● Timing </w:t>
      </w:r>
      <w:r>
        <w:rPr>
          <w:rStyle w:val="Strong"/>
          <w:b w:val="0"/>
          <w:bCs w:val="0"/>
        </w:rPr>
        <w:t>7</w:t>
      </w:r>
      <w:r w:rsidRPr="00696D6B">
        <w:rPr>
          <w:rStyle w:val="Strong"/>
          <w:b w:val="0"/>
          <w:bCs w:val="0"/>
        </w:rPr>
        <w:t>0</w:t>
      </w:r>
      <w:r>
        <w:rPr>
          <w:rStyle w:val="Strong"/>
          <w:b w:val="0"/>
          <w:bCs w:val="0"/>
        </w:rPr>
        <w:t xml:space="preserve"> - 80</w:t>
      </w:r>
      <w:r w:rsidRPr="00696D6B">
        <w:rPr>
          <w:rStyle w:val="Strong"/>
          <w:b w:val="0"/>
          <w:bCs w:val="0"/>
        </w:rPr>
        <w:t xml:space="preserve"> min</w:t>
      </w:r>
    </w:p>
    <w:p w14:paraId="7B6588DC" w14:textId="5A90BAAF" w:rsidR="00696D6B" w:rsidRDefault="00696D6B" w:rsidP="00696D6B">
      <w:pPr>
        <w:pStyle w:val="NormalWeb"/>
        <w:numPr>
          <w:ilvl w:val="0"/>
          <w:numId w:val="27"/>
        </w:numPr>
        <w:rPr>
          <w:rStyle w:val="Strong"/>
          <w:b w:val="0"/>
          <w:bCs w:val="0"/>
        </w:rPr>
      </w:pPr>
      <w:r w:rsidRPr="00696D6B">
        <w:rPr>
          <w:rStyle w:val="Strong"/>
          <w:b w:val="0"/>
          <w:bCs w:val="0"/>
        </w:rPr>
        <w:lastRenderedPageBreak/>
        <w:t xml:space="preserve">Add </w:t>
      </w:r>
      <w:r>
        <w:rPr>
          <w:rStyle w:val="Strong"/>
          <w:b w:val="0"/>
          <w:bCs w:val="0"/>
        </w:rPr>
        <w:t>5</w:t>
      </w:r>
      <w:r w:rsidRPr="00696D6B">
        <w:rPr>
          <w:rStyle w:val="Strong"/>
          <w:b w:val="0"/>
          <w:bCs w:val="0"/>
        </w:rPr>
        <w:t>0 µl of splenocyte suspension (</w:t>
      </w:r>
      <w:r>
        <w:rPr>
          <w:rStyle w:val="Strong"/>
          <w:b w:val="0"/>
          <w:bCs w:val="0"/>
        </w:rPr>
        <w:t>2.</w:t>
      </w:r>
      <w:r w:rsidRPr="00696D6B">
        <w:rPr>
          <w:rStyle w:val="Strong"/>
          <w:b w:val="0"/>
          <w:bCs w:val="0"/>
        </w:rPr>
        <w:t>5 × 10^</w:t>
      </w:r>
      <w:r>
        <w:rPr>
          <w:rStyle w:val="Strong"/>
          <w:b w:val="0"/>
          <w:bCs w:val="0"/>
        </w:rPr>
        <w:t>5</w:t>
      </w:r>
      <w:r w:rsidRPr="00696D6B">
        <w:rPr>
          <w:rStyle w:val="Strong"/>
          <w:b w:val="0"/>
          <w:bCs w:val="0"/>
        </w:rPr>
        <w:t xml:space="preserve"> cells/</w:t>
      </w:r>
      <w:r>
        <w:rPr>
          <w:rStyle w:val="Strong"/>
          <w:b w:val="0"/>
          <w:bCs w:val="0"/>
        </w:rPr>
        <w:t>wel</w:t>
      </w:r>
      <w:r w:rsidRPr="00696D6B">
        <w:rPr>
          <w:rStyle w:val="Strong"/>
          <w:b w:val="0"/>
          <w:bCs w:val="0"/>
        </w:rPr>
        <w:t>l) to each well.</w:t>
      </w:r>
    </w:p>
    <w:p w14:paraId="3F08CE95" w14:textId="77777777" w:rsidR="00696D6B" w:rsidRPr="00696D6B" w:rsidRDefault="00696D6B" w:rsidP="00696D6B">
      <w:pPr>
        <w:pStyle w:val="NormalWeb"/>
        <w:numPr>
          <w:ilvl w:val="0"/>
          <w:numId w:val="27"/>
        </w:numPr>
        <w:rPr>
          <w:rStyle w:val="Strong"/>
          <w:b w:val="0"/>
          <w:bCs w:val="0"/>
        </w:rPr>
      </w:pPr>
      <w:r w:rsidRPr="00696D6B">
        <w:rPr>
          <w:rStyle w:val="Strong"/>
          <w:b w:val="0"/>
          <w:bCs w:val="0"/>
        </w:rPr>
        <w:t>Seal the plate with adhesive polyester film.</w:t>
      </w:r>
    </w:p>
    <w:p w14:paraId="17F221D6" w14:textId="393025C3" w:rsidR="00696D6B" w:rsidRPr="00696D6B" w:rsidRDefault="00BA4BCE" w:rsidP="00696D6B">
      <w:pPr>
        <w:pStyle w:val="NormalWeb"/>
        <w:numPr>
          <w:ilvl w:val="0"/>
          <w:numId w:val="27"/>
        </w:numPr>
        <w:rPr>
          <w:rStyle w:val="Strong"/>
          <w:b w:val="0"/>
          <w:bCs w:val="0"/>
        </w:rPr>
      </w:pPr>
      <w:r w:rsidRPr="00BA4BCE">
        <w:rPr>
          <w:rStyle w:val="Strong"/>
          <w:b w:val="0"/>
          <w:bCs w:val="0"/>
        </w:rPr>
        <w:t xml:space="preserve">Incubate for 60 min at 4 °C, in a vertical position, on a gentle rotating wheel, protected </w:t>
      </w:r>
      <w:r w:rsidR="00696D6B" w:rsidRPr="00696D6B">
        <w:rPr>
          <w:rStyle w:val="Strong"/>
          <w:b w:val="0"/>
          <w:bCs w:val="0"/>
        </w:rPr>
        <w:t>from light</w:t>
      </w:r>
      <w:r w:rsidR="00696D6B">
        <w:rPr>
          <w:rStyle w:val="Strong"/>
          <w:b w:val="0"/>
          <w:bCs w:val="0"/>
        </w:rPr>
        <w:t xml:space="preserve"> </w:t>
      </w:r>
    </w:p>
    <w:p w14:paraId="7E37F18C" w14:textId="78B2BF6E" w:rsidR="00696D6B" w:rsidRPr="00696D6B" w:rsidRDefault="00696D6B" w:rsidP="00696D6B">
      <w:pPr>
        <w:pStyle w:val="NormalWeb"/>
        <w:spacing w:before="0" w:beforeAutospacing="0" w:after="0" w:afterAutospacing="0"/>
        <w:contextualSpacing/>
        <w:rPr>
          <w:b/>
          <w:bCs/>
        </w:rPr>
      </w:pPr>
      <w:r w:rsidRPr="00696D6B">
        <w:rPr>
          <w:b/>
          <w:bCs/>
        </w:rPr>
        <w:t>CRITICAL STEP</w:t>
      </w:r>
    </w:p>
    <w:p w14:paraId="1DF45B2B" w14:textId="77777777" w:rsidR="00696D6B" w:rsidRDefault="00696D6B" w:rsidP="00696D6B">
      <w:pPr>
        <w:pStyle w:val="NormalWeb"/>
        <w:spacing w:before="0" w:beforeAutospacing="0" w:after="0" w:afterAutospacing="0"/>
        <w:contextualSpacing/>
        <w:rPr>
          <w:rStyle w:val="Strong"/>
          <w:b w:val="0"/>
          <w:bCs w:val="0"/>
        </w:rPr>
      </w:pPr>
      <w:r w:rsidRPr="00696D6B">
        <w:rPr>
          <w:rStyle w:val="Strong"/>
          <w:b w:val="0"/>
          <w:bCs w:val="0"/>
        </w:rPr>
        <w:t>The 60 min cold incubation is intentional. The purpose is to allow lower antibody concentrations to approach equilibrium more closely, thereby improving detection of the lowest practically usable titer</w:t>
      </w:r>
      <w:r>
        <w:rPr>
          <w:rStyle w:val="Strong"/>
          <w:b w:val="0"/>
          <w:bCs w:val="0"/>
        </w:rPr>
        <w:t>.</w:t>
      </w:r>
    </w:p>
    <w:p w14:paraId="433A807E" w14:textId="18F22EA6" w:rsidR="00696D6B" w:rsidRDefault="00696D6B" w:rsidP="00696D6B">
      <w:pPr>
        <w:pStyle w:val="NormalWeb"/>
        <w:spacing w:before="0" w:beforeAutospacing="0" w:after="0" w:afterAutospacing="0"/>
        <w:contextualSpacing/>
      </w:pPr>
      <w:r w:rsidRPr="00696D6B">
        <w:t>Seal film is mandatory during all incubation steps in this protocol. This reduces evaporation, contamination risk, and differential concentration drift across wells</w:t>
      </w:r>
      <w:r>
        <w:t>.</w:t>
      </w:r>
    </w:p>
    <w:p w14:paraId="6AB005F1" w14:textId="1CE6AB5D" w:rsidR="00696D6B" w:rsidRPr="00696D6B" w:rsidRDefault="00696D6B" w:rsidP="00696D6B">
      <w:pPr>
        <w:pStyle w:val="NormalWeb"/>
        <w:rPr>
          <w:rStyle w:val="Strong"/>
          <w:b w:val="0"/>
          <w:bCs w:val="0"/>
        </w:rPr>
      </w:pPr>
      <w:r w:rsidRPr="00696D6B">
        <w:rPr>
          <w:rStyle w:val="Strong"/>
          <w:b w:val="0"/>
          <w:bCs w:val="0"/>
        </w:rPr>
        <w:t>Plate washing ● Timing 20</w:t>
      </w:r>
      <w:r>
        <w:rPr>
          <w:rStyle w:val="Strong"/>
          <w:b w:val="0"/>
          <w:bCs w:val="0"/>
        </w:rPr>
        <w:t>-25</w:t>
      </w:r>
      <w:r w:rsidRPr="00696D6B">
        <w:rPr>
          <w:rStyle w:val="Strong"/>
          <w:b w:val="0"/>
          <w:bCs w:val="0"/>
        </w:rPr>
        <w:t xml:space="preserve"> min</w:t>
      </w:r>
    </w:p>
    <w:p w14:paraId="7DE0EC80" w14:textId="72829CB9" w:rsidR="00696D6B" w:rsidRDefault="00696D6B" w:rsidP="00696D6B">
      <w:pPr>
        <w:pStyle w:val="NormalWeb"/>
        <w:numPr>
          <w:ilvl w:val="0"/>
          <w:numId w:val="27"/>
        </w:numPr>
        <w:rPr>
          <w:rStyle w:val="Strong"/>
          <w:b w:val="0"/>
          <w:bCs w:val="0"/>
        </w:rPr>
      </w:pPr>
      <w:r w:rsidRPr="00696D6B">
        <w:rPr>
          <w:rStyle w:val="Strong"/>
          <w:b w:val="0"/>
          <w:bCs w:val="0"/>
        </w:rPr>
        <w:t>Remove the seal.</w:t>
      </w:r>
    </w:p>
    <w:p w14:paraId="4B6AD62F" w14:textId="5CA7B5CB" w:rsidR="00BA4BCE" w:rsidRPr="00BA4BCE" w:rsidRDefault="00BA4BCE" w:rsidP="00696D6B">
      <w:pPr>
        <w:pStyle w:val="NormalWeb"/>
        <w:numPr>
          <w:ilvl w:val="0"/>
          <w:numId w:val="27"/>
        </w:numPr>
        <w:rPr>
          <w:rStyle w:val="Strong"/>
          <w:b w:val="0"/>
          <w:bCs w:val="0"/>
        </w:rPr>
      </w:pPr>
      <w:r>
        <w:t>Add 200 µl of cold FACS buffer to each well</w:t>
      </w:r>
      <w:r w:rsidRPr="00BA4BCE">
        <w:rPr>
          <w:rStyle w:val="Strong"/>
          <w:b w:val="0"/>
          <w:bCs w:val="0"/>
        </w:rPr>
        <w:t xml:space="preserve"> </w:t>
      </w:r>
    </w:p>
    <w:p w14:paraId="4362D975" w14:textId="37617A74" w:rsidR="00696D6B" w:rsidRPr="00655B63" w:rsidRDefault="00696D6B" w:rsidP="00696D6B">
      <w:pPr>
        <w:pStyle w:val="NormalWeb"/>
        <w:numPr>
          <w:ilvl w:val="0"/>
          <w:numId w:val="27"/>
        </w:numPr>
        <w:rPr>
          <w:rStyle w:val="Strong"/>
          <w:b w:val="0"/>
          <w:bCs w:val="0"/>
          <w:lang w:val="da-DK"/>
        </w:rPr>
      </w:pPr>
      <w:r w:rsidRPr="00655B63">
        <w:rPr>
          <w:rStyle w:val="Strong"/>
          <w:b w:val="0"/>
          <w:bCs w:val="0"/>
          <w:lang w:val="da-DK"/>
        </w:rPr>
        <w:t>Centrifuge at 350 × g for 5 min at 4 °C</w:t>
      </w:r>
      <w:r w:rsidR="00655B63" w:rsidRPr="00655B63">
        <w:rPr>
          <w:rStyle w:val="Strong"/>
          <w:b w:val="0"/>
          <w:bCs w:val="0"/>
          <w:lang w:val="da-DK"/>
        </w:rPr>
        <w:t>, don’t activate brake on centrifuge</w:t>
      </w:r>
    </w:p>
    <w:p w14:paraId="6ECDA431" w14:textId="48600301" w:rsidR="00696D6B" w:rsidRDefault="00655B63" w:rsidP="00696D6B">
      <w:pPr>
        <w:pStyle w:val="NormalWeb"/>
        <w:numPr>
          <w:ilvl w:val="0"/>
          <w:numId w:val="27"/>
        </w:numPr>
        <w:rPr>
          <w:rStyle w:val="Strong"/>
          <w:b w:val="0"/>
          <w:bCs w:val="0"/>
        </w:rPr>
      </w:pPr>
      <w:r w:rsidRPr="00655B63">
        <w:t xml:space="preserve">Decant the supernatant in a single motion </w:t>
      </w:r>
      <w:r w:rsidRPr="00BA4BCE">
        <w:t xml:space="preserve">over the sink </w:t>
      </w:r>
      <w:r w:rsidRPr="00655B63">
        <w:t>without disturbing the pellet</w:t>
      </w:r>
      <w:r w:rsidR="00696D6B" w:rsidRPr="00696D6B">
        <w:rPr>
          <w:rStyle w:val="Strong"/>
          <w:b w:val="0"/>
          <w:bCs w:val="0"/>
        </w:rPr>
        <w:t>.</w:t>
      </w:r>
    </w:p>
    <w:p w14:paraId="5E64DA9E" w14:textId="6F1D8206" w:rsidR="00696D6B" w:rsidRPr="00696D6B" w:rsidRDefault="00655B63" w:rsidP="00696D6B">
      <w:pPr>
        <w:pStyle w:val="NormalWeb"/>
        <w:numPr>
          <w:ilvl w:val="0"/>
          <w:numId w:val="27"/>
        </w:numPr>
        <w:rPr>
          <w:rStyle w:val="Strong"/>
          <w:b w:val="0"/>
          <w:bCs w:val="0"/>
        </w:rPr>
      </w:pPr>
      <w:r w:rsidRPr="00655B63">
        <w:t xml:space="preserve">Resuspend each pellet in </w:t>
      </w:r>
      <w:r w:rsidR="00165C15">
        <w:t>1</w:t>
      </w:r>
      <w:r w:rsidRPr="00655B63">
        <w:t>50 µL of cold FACS buffer containing DAPI or PI, as appropriate</w:t>
      </w:r>
      <w:r>
        <w:t>.</w:t>
      </w:r>
    </w:p>
    <w:p w14:paraId="750EE171" w14:textId="77777777" w:rsidR="00696D6B" w:rsidRDefault="00696D6B" w:rsidP="00696D6B">
      <w:pPr>
        <w:pStyle w:val="NormalWeb"/>
        <w:spacing w:before="0" w:beforeAutospacing="0" w:after="0" w:afterAutospacing="0"/>
        <w:contextualSpacing/>
        <w:rPr>
          <w:rStyle w:val="Strong"/>
        </w:rPr>
      </w:pPr>
      <w:r w:rsidRPr="00696D6B">
        <w:rPr>
          <w:b/>
          <w:bCs/>
        </w:rPr>
        <w:t>CRITICAL STEP</w:t>
      </w:r>
    </w:p>
    <w:p w14:paraId="6C8F0C4C" w14:textId="67DD673A" w:rsidR="00696D6B" w:rsidRPr="00BA4BCE" w:rsidRDefault="00655B63" w:rsidP="00BA4BCE">
      <w:pPr>
        <w:pStyle w:val="NormalWeb"/>
        <w:spacing w:before="0" w:beforeAutospacing="0" w:after="0" w:afterAutospacing="0"/>
        <w:contextualSpacing/>
        <w:rPr>
          <w:rStyle w:val="Strong"/>
        </w:rPr>
      </w:pPr>
      <w:r w:rsidRPr="00655B63">
        <w:t>Pellets in V</w:t>
      </w:r>
      <w:r w:rsidRPr="00655B63">
        <w:noBreakHyphen/>
        <w:t>bottom plates are small and very easy to disturb. Decant the supernatant and return the plate immediately to the upright position. Do not blot the plate on absorbent paper. Decanting supernatants over the sink is a technique that requires practice, and the best way to learn it is to watch someone experienced perform the procedure</w:t>
      </w:r>
      <w:r w:rsidR="00696D6B">
        <w:rPr>
          <w:rStyle w:val="Strong"/>
          <w:b w:val="0"/>
          <w:bCs w:val="0"/>
        </w:rPr>
        <w:t>.</w:t>
      </w:r>
    </w:p>
    <w:p w14:paraId="377EA60F" w14:textId="06F127C3" w:rsidR="00696D6B" w:rsidRPr="00696D6B" w:rsidRDefault="00696D6B" w:rsidP="00696D6B">
      <w:pPr>
        <w:pStyle w:val="NormalWeb"/>
        <w:rPr>
          <w:rStyle w:val="Strong"/>
          <w:b w:val="0"/>
          <w:bCs w:val="0"/>
        </w:rPr>
      </w:pPr>
      <w:r w:rsidRPr="00696D6B">
        <w:rPr>
          <w:rStyle w:val="Strong"/>
          <w:b w:val="0"/>
          <w:bCs w:val="0"/>
        </w:rPr>
        <w:t>Acquisition on the CytoFLEX ● Timing variable</w:t>
      </w:r>
    </w:p>
    <w:p w14:paraId="10B56FE9" w14:textId="2A2F2711" w:rsidR="00696D6B" w:rsidRPr="00696D6B" w:rsidRDefault="00696D6B" w:rsidP="00696D6B">
      <w:pPr>
        <w:pStyle w:val="NormalWeb"/>
        <w:numPr>
          <w:ilvl w:val="0"/>
          <w:numId w:val="27"/>
        </w:numPr>
        <w:rPr>
          <w:rStyle w:val="Strong"/>
          <w:b w:val="0"/>
          <w:bCs w:val="0"/>
        </w:rPr>
      </w:pPr>
      <w:r>
        <w:rPr>
          <w:rStyle w:val="Strong"/>
          <w:b w:val="0"/>
          <w:bCs w:val="0"/>
        </w:rPr>
        <w:t>Follow instructions for a</w:t>
      </w:r>
      <w:r w:rsidRPr="00696D6B">
        <w:rPr>
          <w:rStyle w:val="Strong"/>
          <w:b w:val="0"/>
          <w:bCs w:val="0"/>
        </w:rPr>
        <w:t>cquisition</w:t>
      </w:r>
      <w:r w:rsidR="00BA4BCE">
        <w:rPr>
          <w:rStyle w:val="Strong"/>
          <w:b w:val="0"/>
          <w:bCs w:val="0"/>
        </w:rPr>
        <w:t xml:space="preserve">. </w:t>
      </w:r>
      <w:r w:rsidR="00655B63">
        <w:rPr>
          <w:rStyle w:val="Strong"/>
          <w:b w:val="0"/>
          <w:bCs w:val="0"/>
        </w:rPr>
        <w:t>I</w:t>
      </w:r>
      <w:r w:rsidR="00655B63" w:rsidRPr="00655B63">
        <w:rPr>
          <w:rStyle w:val="Strong"/>
          <w:b w:val="0"/>
          <w:bCs w:val="0"/>
        </w:rPr>
        <w:t>n brief</w:t>
      </w:r>
      <w:r w:rsidR="00BA4BCE">
        <w:rPr>
          <w:rStyle w:val="Strong"/>
          <w:b w:val="0"/>
          <w:bCs w:val="0"/>
        </w:rPr>
        <w:t xml:space="preserve">: </w:t>
      </w:r>
      <w:r w:rsidR="00BA4BCE">
        <w:t>acquire the plate on the CytoFLEX in plate-loader mode, using the V-bottom plate setting and Sample Flow = Slow.</w:t>
      </w:r>
    </w:p>
    <w:p w14:paraId="1165DAB4" w14:textId="77777777" w:rsidR="00696D6B" w:rsidRPr="00696D6B" w:rsidRDefault="00696D6B" w:rsidP="00696D6B">
      <w:pPr>
        <w:pStyle w:val="NormalWeb"/>
        <w:spacing w:before="0" w:beforeAutospacing="0" w:after="0" w:afterAutospacing="0"/>
        <w:contextualSpacing/>
        <w:rPr>
          <w:rStyle w:val="Strong"/>
        </w:rPr>
      </w:pPr>
      <w:r w:rsidRPr="00696D6B">
        <w:rPr>
          <w:rStyle w:val="Strong"/>
        </w:rPr>
        <w:t>CRITICAL STEP</w:t>
      </w:r>
    </w:p>
    <w:p w14:paraId="4D806E6C" w14:textId="3E14256A" w:rsidR="00696D6B" w:rsidRDefault="00165C15" w:rsidP="00696D6B">
      <w:pPr>
        <w:pStyle w:val="NormalWeb"/>
        <w:spacing w:before="0" w:beforeAutospacing="0" w:after="0" w:afterAutospacing="0"/>
        <w:contextualSpacing/>
        <w:rPr>
          <w:rStyle w:val="Strong"/>
        </w:rPr>
      </w:pPr>
      <w:r w:rsidRPr="00165C15">
        <w:rPr>
          <w:rStyle w:val="Strong"/>
          <w:b w:val="0"/>
          <w:bCs w:val="0"/>
        </w:rPr>
        <w:t xml:space="preserve">Do not allow the plate to sit long enough for marked sedimentation or well drying. </w:t>
      </w:r>
      <w:r>
        <w:rPr>
          <w:rStyle w:val="Strong"/>
          <w:b w:val="0"/>
          <w:bCs w:val="0"/>
        </w:rPr>
        <w:t xml:space="preserve">A </w:t>
      </w:r>
      <w:r w:rsidRPr="00165C15">
        <w:rPr>
          <w:rStyle w:val="Strong"/>
          <w:b w:val="0"/>
          <w:bCs w:val="0"/>
        </w:rPr>
        <w:t>final resuspension volume of 150 µL helps compensate for partial evaporation during acquisition</w:t>
      </w:r>
    </w:p>
    <w:p w14:paraId="255E2091" w14:textId="77777777" w:rsidR="00696D6B" w:rsidRDefault="00696D6B" w:rsidP="00696D6B">
      <w:pPr>
        <w:contextualSpacing/>
        <w:rPr>
          <w:rStyle w:val="Strong"/>
        </w:rPr>
      </w:pPr>
      <w:r>
        <w:rPr>
          <w:rStyle w:val="Strong"/>
        </w:rPr>
        <w:br w:type="page"/>
      </w:r>
    </w:p>
    <w:p w14:paraId="1F83D07D" w14:textId="77777777" w:rsidR="00165C15" w:rsidRDefault="00696D6B" w:rsidP="00165C15">
      <w:pPr>
        <w:pStyle w:val="Heading2"/>
      </w:pPr>
      <w:r w:rsidRPr="00696D6B">
        <w:lastRenderedPageBreak/>
        <w:t>Data analysis and gating strategy</w:t>
      </w:r>
    </w:p>
    <w:p w14:paraId="2F1414FB" w14:textId="79E797CD" w:rsidR="00696D6B" w:rsidRPr="00165C15" w:rsidRDefault="00165C15" w:rsidP="00165C15">
      <w:pPr>
        <w:pStyle w:val="Heading2"/>
        <w:rPr>
          <w:rStyle w:val="Strong"/>
          <w:b/>
          <w:bCs w:val="0"/>
          <w:sz w:val="36"/>
          <w:szCs w:val="36"/>
        </w:rPr>
      </w:pPr>
      <w:r w:rsidRPr="00165C15">
        <w:rPr>
          <w:b w:val="0"/>
          <w:bCs/>
        </w:rPr>
        <w:t>Analyze the titration within the same gating framework intended for the final assay. Gate events in the following order: cells by FSC-A versus SSC-A, singlets if relevant, viable cells by exclusion of DAPI- or PI-positive events, and then the population of interest using the same definition intended for the final assay. For each antibody, compare wells A–G within the same gating framework, using H1–H3 as unstained controls and H4–H6 as viability-dye controls.</w:t>
      </w:r>
      <w:r>
        <w:rPr>
          <w:rStyle w:val="Strong"/>
          <w:b/>
          <w:bCs w:val="0"/>
        </w:rPr>
        <w:t xml:space="preserve"> </w:t>
      </w:r>
      <w:r w:rsidRPr="00165C15">
        <w:rPr>
          <w:b w:val="0"/>
          <w:bCs/>
        </w:rPr>
        <w:t>The preferred titer is the lowest concentration that preserves biologically useful separation. In practice, select the concentration that provides clear separation of positive and negative populations, minimal broadening of the negative population, minimal spread, and no meaningful gain in resolution or staining index at the next higher concentration</w:t>
      </w:r>
      <w:r w:rsidR="00696D6B" w:rsidRPr="00696D6B">
        <w:rPr>
          <w:rStyle w:val="Strong"/>
          <w:bCs w:val="0"/>
        </w:rPr>
        <w:t>.</w:t>
      </w:r>
    </w:p>
    <w:p w14:paraId="3C23208E" w14:textId="77777777" w:rsidR="00165C15" w:rsidRDefault="00165C15" w:rsidP="00696D6B">
      <w:pPr>
        <w:pStyle w:val="NormalWeb"/>
        <w:spacing w:before="0" w:beforeAutospacing="0" w:after="0" w:afterAutospacing="0"/>
        <w:contextualSpacing/>
        <w:rPr>
          <w:rStyle w:val="Strong"/>
        </w:rPr>
      </w:pPr>
    </w:p>
    <w:p w14:paraId="30759DCD" w14:textId="655D0203" w:rsidR="00696D6B" w:rsidRPr="00696D6B" w:rsidRDefault="00696D6B" w:rsidP="00696D6B">
      <w:pPr>
        <w:pStyle w:val="NormalWeb"/>
        <w:spacing w:before="0" w:beforeAutospacing="0" w:after="0" w:afterAutospacing="0"/>
        <w:contextualSpacing/>
        <w:rPr>
          <w:rStyle w:val="Strong"/>
        </w:rPr>
      </w:pPr>
      <w:r w:rsidRPr="00696D6B">
        <w:rPr>
          <w:rStyle w:val="Strong"/>
        </w:rPr>
        <w:t>CRITICAL STEP</w:t>
      </w:r>
    </w:p>
    <w:p w14:paraId="04C5E28B" w14:textId="369097B5" w:rsidR="00165C15" w:rsidRDefault="00165C15" w:rsidP="00BA4BCE">
      <w:pPr>
        <w:pStyle w:val="Heading2"/>
        <w:rPr>
          <w:rStyle w:val="Strong"/>
          <w:bCs w:val="0"/>
        </w:rPr>
      </w:pPr>
      <w:r w:rsidRPr="00165C15">
        <w:rPr>
          <w:rStyle w:val="Strong"/>
          <w:bCs w:val="0"/>
        </w:rPr>
        <w:t>The brightest well is not necessarily the best well. The useful titer typically lies at or near the plateau of the titration curve, where further antibody increase produces little or no meaningful improvement in separation [1,3]</w:t>
      </w:r>
    </w:p>
    <w:p w14:paraId="2710E35C" w14:textId="77777777" w:rsidR="00165C15" w:rsidRPr="00165C15" w:rsidRDefault="00165C15" w:rsidP="00165C15"/>
    <w:p w14:paraId="0962CC73" w14:textId="4054802C" w:rsidR="00BA4BCE" w:rsidRDefault="00BA4BCE" w:rsidP="00165C15">
      <w:pPr>
        <w:pStyle w:val="Heading2"/>
        <w:contextualSpacing/>
      </w:pPr>
      <w:r w:rsidRPr="00BA4BCE">
        <w:t>Anticipated results:</w:t>
      </w:r>
    </w:p>
    <w:p w14:paraId="1B08E762" w14:textId="303F0001" w:rsidR="00296751" w:rsidRDefault="00165C15" w:rsidP="00296751">
      <w:pPr>
        <w:pStyle w:val="NormalWeb"/>
        <w:spacing w:before="0" w:beforeAutospacing="0" w:after="0" w:afterAutospacing="0"/>
        <w:contextualSpacing/>
      </w:pPr>
      <w:r>
        <w:t xml:space="preserve">A successful titration shows a progressive increase in signal from the lowest to the highest antibody concentration, followed by a plateau where further increases provide little additional improvement in separation of positive and negative populations. At the optimal concentration, the positive population remains clearly resolved, </w:t>
      </w:r>
      <w:r w:rsidRPr="00296751">
        <w:rPr>
          <w:highlight w:val="yellow"/>
        </w:rPr>
        <w:t>the negative population remains narrow</w:t>
      </w:r>
      <w:r>
        <w:t>, and background or spread is not increased relative to the next lower concentration. Overconcentrated conditions typically yield little additional gain, but broader negative populations, increased spread, or less distinct population boundaries. Underconcentrated conditions typically produce incomplete positive/negative separation, reduced detection of dimly positive cells, or unstable gate placem</w:t>
      </w:r>
      <w:r w:rsidR="00296751">
        <w:t>ent</w:t>
      </w:r>
      <w:r w:rsidR="00296751">
        <w:rPr>
          <w:noProof/>
        </w:rPr>
        <w:drawing>
          <wp:inline distT="0" distB="0" distL="0" distR="0" wp14:anchorId="7C2BD65C" wp14:editId="0EFC21C7">
            <wp:extent cx="6316379" cy="4465955"/>
            <wp:effectExtent l="0" t="0" r="0" b="4445"/>
            <wp:docPr id="518528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528179" name="Picture 518528179"/>
                    <pic:cNvPicPr/>
                  </pic:nvPicPr>
                  <pic:blipFill>
                    <a:blip r:embed="rId8"/>
                    <a:stretch>
                      <a:fillRect/>
                    </a:stretch>
                  </pic:blipFill>
                  <pic:spPr>
                    <a:xfrm>
                      <a:off x="0" y="0"/>
                      <a:ext cx="6320893" cy="4469147"/>
                    </a:xfrm>
                    <a:prstGeom prst="rect">
                      <a:avLst/>
                    </a:prstGeom>
                  </pic:spPr>
                </pic:pic>
              </a:graphicData>
            </a:graphic>
          </wp:inline>
        </w:drawing>
      </w:r>
    </w:p>
    <w:p w14:paraId="3B0B6172" w14:textId="4903A302" w:rsidR="0088072D" w:rsidRPr="0088072D" w:rsidRDefault="0088072D" w:rsidP="00296751">
      <w:pPr>
        <w:pStyle w:val="NormalWeb"/>
        <w:spacing w:before="0" w:beforeAutospacing="0" w:after="0" w:afterAutospacing="0"/>
        <w:contextualSpacing/>
      </w:pPr>
    </w:p>
    <w:p w14:paraId="0B7C3742" w14:textId="77777777" w:rsidR="0088072D" w:rsidRPr="0088072D" w:rsidRDefault="0088072D" w:rsidP="0088072D">
      <w:pPr>
        <w:pStyle w:val="Heading2"/>
      </w:pPr>
      <w:r w:rsidRPr="0088072D">
        <w:t>References</w:t>
      </w:r>
    </w:p>
    <w:p w14:paraId="37608545" w14:textId="77777777" w:rsidR="0088072D" w:rsidRPr="0088072D" w:rsidRDefault="0088072D" w:rsidP="0088072D">
      <w:pPr>
        <w:pStyle w:val="NormalWeb"/>
      </w:pPr>
      <w:r w:rsidRPr="0088072D">
        <w:t xml:space="preserve">[1] Bonilla DL, Paul A, Gil-Pulido J, Park LM, Jaimes MC. The Power of Reagent Titration in Flow Cytometry. Cells. 2024 Oct 11;13(20):1677. PMID: 39451195. </w:t>
      </w:r>
    </w:p>
    <w:p w14:paraId="0CE56B92" w14:textId="77777777" w:rsidR="0088072D" w:rsidRPr="0088072D" w:rsidRDefault="0088072D" w:rsidP="0088072D">
      <w:pPr>
        <w:pStyle w:val="NormalWeb"/>
      </w:pPr>
      <w:r w:rsidRPr="0088072D">
        <w:t xml:space="preserve">[2] Cossarizza A, Chang HD, Radbruch A, et al. Guidelines for the use of flow cytometry and cell sorting in immunological studies (third edition). Eur J Immunol. 2021. PMID: 34910301. </w:t>
      </w:r>
    </w:p>
    <w:p w14:paraId="585C7D7B" w14:textId="77777777" w:rsidR="0088072D" w:rsidRPr="0088072D" w:rsidRDefault="0088072D" w:rsidP="0088072D">
      <w:pPr>
        <w:pStyle w:val="NormalWeb"/>
      </w:pPr>
      <w:r w:rsidRPr="00296751">
        <w:rPr>
          <w:lang w:val="it-IT"/>
        </w:rPr>
        <w:t xml:space="preserve">[3] Collino CJG, Jaldin-Fincati JR, Chiabrando GA. </w:t>
      </w:r>
      <w:r w:rsidRPr="0088072D">
        <w:t xml:space="preserve">Statistical criteria to establish optimal antibody dilution in flow cytometry analysis. Cytometry B Clin Cytom. 2007 May;72(3):223-226. PMID: 17420983. </w:t>
      </w:r>
    </w:p>
    <w:p w14:paraId="6F46AF6C" w14:textId="77777777" w:rsidR="0088072D" w:rsidRPr="0088072D" w:rsidRDefault="0088072D" w:rsidP="0088072D">
      <w:pPr>
        <w:pStyle w:val="NormalWeb"/>
      </w:pPr>
      <w:r w:rsidRPr="0088072D">
        <w:t xml:space="preserve">[4] Whyte CE, Tumes DJ, Liston A, Burton OT. Do more with Less: Improving High Parameter Cytometry Through Overnight Staining. Curr Protoc. 2022 Nov;2(11):e589. PMID: 36373983. </w:t>
      </w:r>
    </w:p>
    <w:p w14:paraId="05C4B6FA" w14:textId="77777777" w:rsidR="0088072D" w:rsidRPr="0088072D" w:rsidRDefault="0088072D" w:rsidP="0088072D">
      <w:pPr>
        <w:pStyle w:val="NormalWeb"/>
      </w:pPr>
      <w:r w:rsidRPr="0088072D">
        <w:t xml:space="preserve">[5] Vonficht D, Jopp-Saile L, Yousefian S, et al. Ultra-high-scale cytometry-based cellular interaction mapping. Nat Methods. 2025 Sep;22(9):1887-1899. PMID: 40775086. </w:t>
      </w:r>
    </w:p>
    <w:p w14:paraId="66AC4825" w14:textId="77777777" w:rsidR="0088072D" w:rsidRPr="0088072D" w:rsidRDefault="0088072D" w:rsidP="0088072D">
      <w:pPr>
        <w:pStyle w:val="NormalWeb"/>
      </w:pPr>
      <w:r w:rsidRPr="0088072D">
        <w:t xml:space="preserve">[6] Skordos I, Demeyer A, Beyaert R. Analysis of T cells in mouse lymphoid tissue and blood with flow cytometry. STAR Protoc. 2021;2(1). PMID: 33665631. </w:t>
      </w:r>
    </w:p>
    <w:p w14:paraId="7A589D89" w14:textId="77777777" w:rsidR="0088072D" w:rsidRPr="0088072D" w:rsidRDefault="0088072D" w:rsidP="0088072D">
      <w:pPr>
        <w:pStyle w:val="NormalWeb"/>
      </w:pPr>
      <w:r w:rsidRPr="0088072D">
        <w:t xml:space="preserve">[7] Valenzano G, Russell SN, Go S, O'Neill E, Jones KI. Using Spectral Flow Cytometry to Characterize Anti-Tumor Immunity in Orthotopic and Subcutaneous Mouse Models of Cancer. Curr Protoc. 2024 Oct;4(10):e70032. PMID: 39432378. </w:t>
      </w:r>
    </w:p>
    <w:p w14:paraId="34A098C4" w14:textId="77777777" w:rsidR="0088072D" w:rsidRDefault="0088072D" w:rsidP="0088072D">
      <w:pPr>
        <w:pStyle w:val="NormalWeb"/>
      </w:pPr>
      <w:r w:rsidRPr="0088072D">
        <w:t>[8] Tung JW, Heydari K, Tirouvanziam R, Sahaf B, Parks DR, Herzenberg LA, Herzenberg LA. Modern flow cytometry: a practical approach. Clin Lab Med. 2007 Sep;27(3):453-468. PMID: 17658402</w:t>
      </w:r>
    </w:p>
    <w:p w14:paraId="5C142A91" w14:textId="3E4515BF" w:rsidR="00205C5F" w:rsidRPr="00BA4BCE" w:rsidRDefault="00C17A08">
      <w:pPr>
        <w:rPr>
          <w:rFonts w:ascii="New York" w:hAnsi="New York"/>
          <w:b/>
        </w:rPr>
      </w:pPr>
      <w:r>
        <w:rPr>
          <w:rFonts w:ascii="New York" w:hAnsi="New York"/>
          <w:b/>
        </w:rPr>
        <w:t>A</w:t>
      </w:r>
      <w:r w:rsidRPr="00C17A08">
        <w:rPr>
          <w:rFonts w:ascii="New York" w:hAnsi="New York"/>
          <w:b/>
        </w:rPr>
        <w:t>cknowledgement</w:t>
      </w:r>
      <w:r w:rsidR="00BA4BCE" w:rsidRPr="00BA4BCE">
        <w:rPr>
          <w:rFonts w:ascii="New York" w:hAnsi="New York"/>
          <w:b/>
        </w:rPr>
        <w:t>:</w:t>
      </w:r>
    </w:p>
    <w:p w14:paraId="7476BAEB" w14:textId="5312BB37" w:rsidR="00BA4BCE" w:rsidRPr="00BA4BCE" w:rsidRDefault="00BA4BCE">
      <w:pPr>
        <w:rPr>
          <w:rFonts w:ascii="New York" w:hAnsi="New York"/>
          <w:bCs/>
        </w:rPr>
      </w:pPr>
      <w:r w:rsidRPr="00BA4BCE">
        <w:rPr>
          <w:rFonts w:ascii="New York" w:hAnsi="New York"/>
          <w:bCs/>
        </w:rPr>
        <w:t>Thanks for</w:t>
      </w:r>
      <w:r w:rsidR="00B566F0">
        <w:rPr>
          <w:rFonts w:ascii="New York" w:hAnsi="New York"/>
          <w:bCs/>
        </w:rPr>
        <w:t xml:space="preserve"> </w:t>
      </w:r>
      <w:r w:rsidR="00B566F0" w:rsidRPr="00B566F0">
        <w:rPr>
          <w:rFonts w:ascii="New York" w:hAnsi="New York"/>
          <w:bCs/>
        </w:rPr>
        <w:t>Hajar</w:t>
      </w:r>
      <w:r w:rsidR="00B566F0">
        <w:rPr>
          <w:rFonts w:ascii="New York" w:hAnsi="New York"/>
          <w:bCs/>
        </w:rPr>
        <w:t xml:space="preserve"> </w:t>
      </w:r>
      <w:r w:rsidR="00B566F0" w:rsidRPr="00B566F0">
        <w:rPr>
          <w:rFonts w:ascii="New York" w:hAnsi="New York"/>
          <w:bCs/>
        </w:rPr>
        <w:t>El</w:t>
      </w:r>
      <w:r w:rsidR="00B566F0">
        <w:rPr>
          <w:rFonts w:ascii="New York" w:hAnsi="New York"/>
          <w:bCs/>
        </w:rPr>
        <w:t xml:space="preserve"> </w:t>
      </w:r>
      <w:r w:rsidR="00B566F0" w:rsidRPr="00B566F0">
        <w:rPr>
          <w:rFonts w:ascii="New York" w:hAnsi="New York"/>
          <w:bCs/>
        </w:rPr>
        <w:t>Mssiah</w:t>
      </w:r>
      <w:r w:rsidRPr="00BA4BCE">
        <w:rPr>
          <w:rFonts w:ascii="New York" w:hAnsi="New York"/>
          <w:bCs/>
        </w:rPr>
        <w:t xml:space="preserve"> </w:t>
      </w:r>
      <w:r w:rsidR="00B566F0">
        <w:rPr>
          <w:rFonts w:ascii="New York" w:hAnsi="New York"/>
          <w:bCs/>
        </w:rPr>
        <w:t>and D</w:t>
      </w:r>
      <w:r w:rsidR="00B566F0" w:rsidRPr="00B566F0">
        <w:rPr>
          <w:rFonts w:ascii="New York" w:hAnsi="New York"/>
          <w:bCs/>
        </w:rPr>
        <w:t>aphnee</w:t>
      </w:r>
      <w:r w:rsidR="00B566F0">
        <w:rPr>
          <w:rFonts w:ascii="New York" w:hAnsi="New York"/>
          <w:bCs/>
        </w:rPr>
        <w:t xml:space="preserve"> L</w:t>
      </w:r>
      <w:r w:rsidR="00B566F0" w:rsidRPr="00B566F0">
        <w:rPr>
          <w:rFonts w:ascii="New York" w:hAnsi="New York"/>
          <w:bCs/>
        </w:rPr>
        <w:t>evasseur</w:t>
      </w:r>
      <w:r w:rsidR="00B566F0">
        <w:rPr>
          <w:rFonts w:ascii="New York" w:hAnsi="New York"/>
          <w:bCs/>
        </w:rPr>
        <w:t xml:space="preserve"> </w:t>
      </w:r>
      <w:r w:rsidRPr="00BA4BCE">
        <w:rPr>
          <w:rFonts w:ascii="New York" w:hAnsi="New York"/>
          <w:bCs/>
        </w:rPr>
        <w:t xml:space="preserve">Prof. </w:t>
      </w:r>
      <w:r w:rsidR="00B566F0" w:rsidRPr="00B566F0">
        <w:rPr>
          <w:rFonts w:ascii="New York" w:hAnsi="New York"/>
          <w:bCs/>
        </w:rPr>
        <w:t>Abdelaziz Amrani</w:t>
      </w:r>
      <w:r w:rsidR="00B566F0">
        <w:rPr>
          <w:rFonts w:ascii="New York" w:hAnsi="New York"/>
          <w:bCs/>
        </w:rPr>
        <w:t xml:space="preserve"> </w:t>
      </w:r>
      <w:r w:rsidRPr="00BA4BCE">
        <w:rPr>
          <w:rFonts w:ascii="New York" w:hAnsi="New York"/>
          <w:bCs/>
        </w:rPr>
        <w:t>lab for representative plots of antibodies titration</w:t>
      </w:r>
    </w:p>
    <w:sectPr w:rsidR="00BA4BCE" w:rsidRPr="00BA4BCE">
      <w:headerReference w:type="default" r:id="rId9"/>
      <w:footerReference w:type="even" r:id="rId10"/>
      <w:footerReference w:type="default" r:id="rId11"/>
      <w:type w:val="continuous"/>
      <w:pgSz w:w="12240" w:h="15840" w:code="1"/>
      <w:pgMar w:top="1080" w:right="1080" w:bottom="10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E7435" w14:textId="77777777" w:rsidR="00367C59" w:rsidRDefault="00367C59" w:rsidP="00E70E32">
      <w:r>
        <w:separator/>
      </w:r>
    </w:p>
  </w:endnote>
  <w:endnote w:type="continuationSeparator" w:id="0">
    <w:p w14:paraId="4C76CFAF" w14:textId="77777777" w:rsidR="00367C59" w:rsidRDefault="00367C59" w:rsidP="00E7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3" w:usb1="10000000" w:usb2="00000000" w:usb3="00000000" w:csb0="80000001" w:csb1="00000000"/>
  </w:font>
  <w:font w:name="New York">
    <w:altName w:val="Times New Roman"/>
    <w:panose1 w:val="020B0604020202020204"/>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F06B" w14:textId="77777777" w:rsidR="0003460B" w:rsidRDefault="0003460B" w:rsidP="00D01F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4542AF" w14:textId="77777777" w:rsidR="0003460B" w:rsidRDefault="0003460B" w:rsidP="000346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1033" w14:textId="77777777" w:rsidR="0003460B" w:rsidRDefault="0003460B" w:rsidP="00D01F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1BB1">
      <w:rPr>
        <w:rStyle w:val="PageNumber"/>
        <w:noProof/>
      </w:rPr>
      <w:t>3</w:t>
    </w:r>
    <w:r>
      <w:rPr>
        <w:rStyle w:val="PageNumber"/>
      </w:rPr>
      <w:fldChar w:fldCharType="end"/>
    </w:r>
  </w:p>
  <w:p w14:paraId="4666436A" w14:textId="77777777" w:rsidR="0003460B" w:rsidRDefault="0003460B" w:rsidP="000346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1774" w14:textId="77777777" w:rsidR="00367C59" w:rsidRDefault="00367C59" w:rsidP="00E70E32">
      <w:r>
        <w:separator/>
      </w:r>
    </w:p>
  </w:footnote>
  <w:footnote w:type="continuationSeparator" w:id="0">
    <w:p w14:paraId="0024DE60" w14:textId="77777777" w:rsidR="00367C59" w:rsidRDefault="00367C59" w:rsidP="00E70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5921" w14:textId="77777777" w:rsidR="00F61605" w:rsidRDefault="00F61605" w:rsidP="00F61605">
    <w:pPr>
      <w:pStyle w:val="Header"/>
      <w:rPr>
        <w:b/>
        <w:i/>
        <w:color w:val="A6A6A6" w:themeColor="background1" w:themeShade="A6"/>
        <w:u w:val="single"/>
      </w:rPr>
    </w:pPr>
  </w:p>
  <w:p w14:paraId="445DC5B8" w14:textId="56999481" w:rsidR="001A6363" w:rsidRPr="00BA4BCE" w:rsidRDefault="001A6363" w:rsidP="00E70E32">
    <w:pPr>
      <w:pStyle w:val="Header"/>
      <w:jc w:val="center"/>
      <w:rPr>
        <w:i/>
        <w:color w:val="A6A6A6" w:themeColor="background1" w:themeShade="A6"/>
        <w:u w:val="single"/>
        <w:lang w:val="fr-CA"/>
      </w:rPr>
    </w:pPr>
    <w:r w:rsidRPr="00BA4BCE">
      <w:rPr>
        <w:b/>
        <w:i/>
        <w:color w:val="A6A6A6" w:themeColor="background1" w:themeShade="A6"/>
        <w:u w:val="single"/>
        <w:lang w:val="fr-CA"/>
      </w:rPr>
      <w:t>SOS</w:t>
    </w:r>
    <w:r w:rsidRPr="00BA4BCE">
      <w:rPr>
        <w:i/>
        <w:color w:val="A6A6A6" w:themeColor="background1" w:themeShade="A6"/>
        <w:u w:val="single"/>
        <w:lang w:val="fr-CA"/>
      </w:rPr>
      <w:t> :    Leonid pagette:  8-1-3447 ... votre # d’extension téléphonique                                                                          v2</w:t>
    </w:r>
    <w:r w:rsidR="00F470C4" w:rsidRPr="00BA4BCE">
      <w:rPr>
        <w:i/>
        <w:color w:val="A6A6A6" w:themeColor="background1" w:themeShade="A6"/>
        <w:u w:val="single"/>
        <w:lang w:val="fr-CA"/>
      </w:rPr>
      <w:t>6</w:t>
    </w:r>
    <w:r w:rsidRPr="00BA4BCE">
      <w:rPr>
        <w:i/>
        <w:color w:val="A6A6A6" w:themeColor="background1" w:themeShade="A6"/>
        <w:u w:val="single"/>
        <w:lang w:val="fr-CA"/>
      </w:rPr>
      <w:t>0</w:t>
    </w:r>
    <w:r w:rsidR="00F470C4" w:rsidRPr="00BA4BCE">
      <w:rPr>
        <w:i/>
        <w:color w:val="A6A6A6" w:themeColor="background1" w:themeShade="A6"/>
        <w:u w:val="single"/>
        <w:lang w:val="fr-CA"/>
      </w:rPr>
      <w:t>4</w:t>
    </w:r>
    <w:r w:rsidR="00BA4BCE" w:rsidRPr="00BA4BCE">
      <w:rPr>
        <w:i/>
        <w:color w:val="A6A6A6" w:themeColor="background1" w:themeShade="A6"/>
        <w:u w:val="single"/>
        <w:lang w:val="fr-CA"/>
      </w:rPr>
      <w:t>1</w:t>
    </w:r>
    <w:r w:rsidR="00BA4BCE">
      <w:rPr>
        <w:i/>
        <w:color w:val="A6A6A6" w:themeColor="background1" w:themeShade="A6"/>
        <w:u w:val="single"/>
        <w:lang w:val="fr-CA"/>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726"/>
    <w:multiLevelType w:val="hybridMultilevel"/>
    <w:tmpl w:val="3ECEE072"/>
    <w:lvl w:ilvl="0" w:tplc="72048E64">
      <w:start w:val="1"/>
      <w:numFmt w:val="decimal"/>
      <w:lvlText w:val="%1)"/>
      <w:lvlJc w:val="left"/>
      <w:pPr>
        <w:tabs>
          <w:tab w:val="num" w:pos="2520"/>
        </w:tabs>
        <w:ind w:left="2520" w:hanging="360"/>
      </w:pPr>
    </w:lvl>
    <w:lvl w:ilvl="1" w:tplc="36467C64" w:tentative="1">
      <w:start w:val="1"/>
      <w:numFmt w:val="lowerLetter"/>
      <w:lvlText w:val="%2."/>
      <w:lvlJc w:val="left"/>
      <w:pPr>
        <w:tabs>
          <w:tab w:val="num" w:pos="3240"/>
        </w:tabs>
        <w:ind w:left="3240" w:hanging="360"/>
      </w:pPr>
    </w:lvl>
    <w:lvl w:ilvl="2" w:tplc="7A3A95CA" w:tentative="1">
      <w:start w:val="1"/>
      <w:numFmt w:val="lowerRoman"/>
      <w:lvlText w:val="%3."/>
      <w:lvlJc w:val="right"/>
      <w:pPr>
        <w:tabs>
          <w:tab w:val="num" w:pos="3960"/>
        </w:tabs>
        <w:ind w:left="3960" w:hanging="180"/>
      </w:pPr>
    </w:lvl>
    <w:lvl w:ilvl="3" w:tplc="F3A4820A" w:tentative="1">
      <w:start w:val="1"/>
      <w:numFmt w:val="decimal"/>
      <w:lvlText w:val="%4."/>
      <w:lvlJc w:val="left"/>
      <w:pPr>
        <w:tabs>
          <w:tab w:val="num" w:pos="4680"/>
        </w:tabs>
        <w:ind w:left="4680" w:hanging="360"/>
      </w:pPr>
    </w:lvl>
    <w:lvl w:ilvl="4" w:tplc="3B385416" w:tentative="1">
      <w:start w:val="1"/>
      <w:numFmt w:val="lowerLetter"/>
      <w:lvlText w:val="%5."/>
      <w:lvlJc w:val="left"/>
      <w:pPr>
        <w:tabs>
          <w:tab w:val="num" w:pos="5400"/>
        </w:tabs>
        <w:ind w:left="5400" w:hanging="360"/>
      </w:pPr>
    </w:lvl>
    <w:lvl w:ilvl="5" w:tplc="5BC882E0" w:tentative="1">
      <w:start w:val="1"/>
      <w:numFmt w:val="lowerRoman"/>
      <w:lvlText w:val="%6."/>
      <w:lvlJc w:val="right"/>
      <w:pPr>
        <w:tabs>
          <w:tab w:val="num" w:pos="6120"/>
        </w:tabs>
        <w:ind w:left="6120" w:hanging="180"/>
      </w:pPr>
    </w:lvl>
    <w:lvl w:ilvl="6" w:tplc="4206355E" w:tentative="1">
      <w:start w:val="1"/>
      <w:numFmt w:val="decimal"/>
      <w:lvlText w:val="%7."/>
      <w:lvlJc w:val="left"/>
      <w:pPr>
        <w:tabs>
          <w:tab w:val="num" w:pos="6840"/>
        </w:tabs>
        <w:ind w:left="6840" w:hanging="360"/>
      </w:pPr>
    </w:lvl>
    <w:lvl w:ilvl="7" w:tplc="D93672C8" w:tentative="1">
      <w:start w:val="1"/>
      <w:numFmt w:val="lowerLetter"/>
      <w:lvlText w:val="%8."/>
      <w:lvlJc w:val="left"/>
      <w:pPr>
        <w:tabs>
          <w:tab w:val="num" w:pos="7560"/>
        </w:tabs>
        <w:ind w:left="7560" w:hanging="360"/>
      </w:pPr>
    </w:lvl>
    <w:lvl w:ilvl="8" w:tplc="E258F982" w:tentative="1">
      <w:start w:val="1"/>
      <w:numFmt w:val="lowerRoman"/>
      <w:lvlText w:val="%9."/>
      <w:lvlJc w:val="right"/>
      <w:pPr>
        <w:tabs>
          <w:tab w:val="num" w:pos="8280"/>
        </w:tabs>
        <w:ind w:left="8280" w:hanging="180"/>
      </w:pPr>
    </w:lvl>
  </w:abstractNum>
  <w:abstractNum w:abstractNumId="1" w15:restartNumberingAfterBreak="0">
    <w:nsid w:val="04D2139C"/>
    <w:multiLevelType w:val="hybridMultilevel"/>
    <w:tmpl w:val="F8E2941A"/>
    <w:lvl w:ilvl="0" w:tplc="E47C2AB4">
      <w:start w:val="1"/>
      <w:numFmt w:val="bullet"/>
      <w:lvlText w:val="-"/>
      <w:lvlJc w:val="left"/>
      <w:pPr>
        <w:tabs>
          <w:tab w:val="num" w:pos="4020"/>
        </w:tabs>
        <w:ind w:left="4020" w:hanging="360"/>
      </w:pPr>
      <w:rPr>
        <w:rFonts w:ascii="Times New Roman" w:eastAsia="Times New Roman" w:hAnsi="Times New Roman" w:hint="default"/>
      </w:rPr>
    </w:lvl>
    <w:lvl w:ilvl="1" w:tplc="89200A04">
      <w:start w:val="1"/>
      <w:numFmt w:val="bullet"/>
      <w:lvlText w:val="o"/>
      <w:lvlJc w:val="left"/>
      <w:pPr>
        <w:tabs>
          <w:tab w:val="num" w:pos="3270"/>
        </w:tabs>
        <w:ind w:left="3270" w:hanging="360"/>
      </w:pPr>
      <w:rPr>
        <w:rFonts w:ascii="Courier New" w:hAnsi="Courier New" w:hint="default"/>
      </w:rPr>
    </w:lvl>
    <w:lvl w:ilvl="2" w:tplc="A846F5C4" w:tentative="1">
      <w:start w:val="1"/>
      <w:numFmt w:val="bullet"/>
      <w:lvlText w:val=""/>
      <w:lvlJc w:val="left"/>
      <w:pPr>
        <w:tabs>
          <w:tab w:val="num" w:pos="3990"/>
        </w:tabs>
        <w:ind w:left="3990" w:hanging="360"/>
      </w:pPr>
      <w:rPr>
        <w:rFonts w:ascii="Wingdings" w:hAnsi="Wingdings" w:hint="default"/>
      </w:rPr>
    </w:lvl>
    <w:lvl w:ilvl="3" w:tplc="2A7C4D3C" w:tentative="1">
      <w:start w:val="1"/>
      <w:numFmt w:val="bullet"/>
      <w:lvlText w:val=""/>
      <w:lvlJc w:val="left"/>
      <w:pPr>
        <w:tabs>
          <w:tab w:val="num" w:pos="4710"/>
        </w:tabs>
        <w:ind w:left="4710" w:hanging="360"/>
      </w:pPr>
      <w:rPr>
        <w:rFonts w:ascii="Symbol" w:hAnsi="Symbol" w:hint="default"/>
      </w:rPr>
    </w:lvl>
    <w:lvl w:ilvl="4" w:tplc="50D21B9C" w:tentative="1">
      <w:start w:val="1"/>
      <w:numFmt w:val="bullet"/>
      <w:lvlText w:val="o"/>
      <w:lvlJc w:val="left"/>
      <w:pPr>
        <w:tabs>
          <w:tab w:val="num" w:pos="5430"/>
        </w:tabs>
        <w:ind w:left="5430" w:hanging="360"/>
      </w:pPr>
      <w:rPr>
        <w:rFonts w:ascii="Courier New" w:hAnsi="Courier New" w:hint="default"/>
      </w:rPr>
    </w:lvl>
    <w:lvl w:ilvl="5" w:tplc="A068494C" w:tentative="1">
      <w:start w:val="1"/>
      <w:numFmt w:val="bullet"/>
      <w:lvlText w:val=""/>
      <w:lvlJc w:val="left"/>
      <w:pPr>
        <w:tabs>
          <w:tab w:val="num" w:pos="6150"/>
        </w:tabs>
        <w:ind w:left="6150" w:hanging="360"/>
      </w:pPr>
      <w:rPr>
        <w:rFonts w:ascii="Wingdings" w:hAnsi="Wingdings" w:hint="default"/>
      </w:rPr>
    </w:lvl>
    <w:lvl w:ilvl="6" w:tplc="6E9CF386" w:tentative="1">
      <w:start w:val="1"/>
      <w:numFmt w:val="bullet"/>
      <w:lvlText w:val=""/>
      <w:lvlJc w:val="left"/>
      <w:pPr>
        <w:tabs>
          <w:tab w:val="num" w:pos="6870"/>
        </w:tabs>
        <w:ind w:left="6870" w:hanging="360"/>
      </w:pPr>
      <w:rPr>
        <w:rFonts w:ascii="Symbol" w:hAnsi="Symbol" w:hint="default"/>
      </w:rPr>
    </w:lvl>
    <w:lvl w:ilvl="7" w:tplc="FEE2E982" w:tentative="1">
      <w:start w:val="1"/>
      <w:numFmt w:val="bullet"/>
      <w:lvlText w:val="o"/>
      <w:lvlJc w:val="left"/>
      <w:pPr>
        <w:tabs>
          <w:tab w:val="num" w:pos="7590"/>
        </w:tabs>
        <w:ind w:left="7590" w:hanging="360"/>
      </w:pPr>
      <w:rPr>
        <w:rFonts w:ascii="Courier New" w:hAnsi="Courier New" w:hint="default"/>
      </w:rPr>
    </w:lvl>
    <w:lvl w:ilvl="8" w:tplc="C8A2A070" w:tentative="1">
      <w:start w:val="1"/>
      <w:numFmt w:val="bullet"/>
      <w:lvlText w:val=""/>
      <w:lvlJc w:val="left"/>
      <w:pPr>
        <w:tabs>
          <w:tab w:val="num" w:pos="8310"/>
        </w:tabs>
        <w:ind w:left="8310" w:hanging="360"/>
      </w:pPr>
      <w:rPr>
        <w:rFonts w:ascii="Wingdings" w:hAnsi="Wingdings" w:hint="default"/>
      </w:rPr>
    </w:lvl>
  </w:abstractNum>
  <w:abstractNum w:abstractNumId="2" w15:restartNumberingAfterBreak="0">
    <w:nsid w:val="08F97603"/>
    <w:multiLevelType w:val="multilevel"/>
    <w:tmpl w:val="23CC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12985"/>
    <w:multiLevelType w:val="multilevel"/>
    <w:tmpl w:val="16ECA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C34907"/>
    <w:multiLevelType w:val="hybridMultilevel"/>
    <w:tmpl w:val="95DEEF96"/>
    <w:lvl w:ilvl="0" w:tplc="95161764">
      <w:start w:val="1"/>
      <w:numFmt w:val="bullet"/>
      <w:lvlText w:val="-"/>
      <w:lvlJc w:val="left"/>
      <w:pPr>
        <w:tabs>
          <w:tab w:val="num" w:pos="4020"/>
        </w:tabs>
        <w:ind w:left="4020" w:hanging="360"/>
      </w:pPr>
      <w:rPr>
        <w:rFonts w:ascii="Times New Roman" w:eastAsia="Times New Roman" w:hAnsi="Times New Roman" w:hint="default"/>
      </w:rPr>
    </w:lvl>
    <w:lvl w:ilvl="1" w:tplc="C4708F8A" w:tentative="1">
      <w:start w:val="1"/>
      <w:numFmt w:val="bullet"/>
      <w:lvlText w:val="o"/>
      <w:lvlJc w:val="left"/>
      <w:pPr>
        <w:tabs>
          <w:tab w:val="num" w:pos="3270"/>
        </w:tabs>
        <w:ind w:left="3270" w:hanging="360"/>
      </w:pPr>
      <w:rPr>
        <w:rFonts w:ascii="Courier New" w:hAnsi="Courier New" w:hint="default"/>
      </w:rPr>
    </w:lvl>
    <w:lvl w:ilvl="2" w:tplc="440AAEAE">
      <w:start w:val="1"/>
      <w:numFmt w:val="bullet"/>
      <w:lvlText w:val=""/>
      <w:lvlJc w:val="left"/>
      <w:pPr>
        <w:tabs>
          <w:tab w:val="num" w:pos="3990"/>
        </w:tabs>
        <w:ind w:left="3990" w:hanging="360"/>
      </w:pPr>
      <w:rPr>
        <w:rFonts w:ascii="Wingdings" w:hAnsi="Wingdings" w:hint="default"/>
      </w:rPr>
    </w:lvl>
    <w:lvl w:ilvl="3" w:tplc="F2624BA4" w:tentative="1">
      <w:start w:val="1"/>
      <w:numFmt w:val="bullet"/>
      <w:lvlText w:val=""/>
      <w:lvlJc w:val="left"/>
      <w:pPr>
        <w:tabs>
          <w:tab w:val="num" w:pos="4710"/>
        </w:tabs>
        <w:ind w:left="4710" w:hanging="360"/>
      </w:pPr>
      <w:rPr>
        <w:rFonts w:ascii="Symbol" w:hAnsi="Symbol" w:hint="default"/>
      </w:rPr>
    </w:lvl>
    <w:lvl w:ilvl="4" w:tplc="435A24EC" w:tentative="1">
      <w:start w:val="1"/>
      <w:numFmt w:val="bullet"/>
      <w:lvlText w:val="o"/>
      <w:lvlJc w:val="left"/>
      <w:pPr>
        <w:tabs>
          <w:tab w:val="num" w:pos="5430"/>
        </w:tabs>
        <w:ind w:left="5430" w:hanging="360"/>
      </w:pPr>
      <w:rPr>
        <w:rFonts w:ascii="Courier New" w:hAnsi="Courier New" w:hint="default"/>
      </w:rPr>
    </w:lvl>
    <w:lvl w:ilvl="5" w:tplc="D0527CEE" w:tentative="1">
      <w:start w:val="1"/>
      <w:numFmt w:val="bullet"/>
      <w:lvlText w:val=""/>
      <w:lvlJc w:val="left"/>
      <w:pPr>
        <w:tabs>
          <w:tab w:val="num" w:pos="6150"/>
        </w:tabs>
        <w:ind w:left="6150" w:hanging="360"/>
      </w:pPr>
      <w:rPr>
        <w:rFonts w:ascii="Wingdings" w:hAnsi="Wingdings" w:hint="default"/>
      </w:rPr>
    </w:lvl>
    <w:lvl w:ilvl="6" w:tplc="16ECE3C8" w:tentative="1">
      <w:start w:val="1"/>
      <w:numFmt w:val="bullet"/>
      <w:lvlText w:val=""/>
      <w:lvlJc w:val="left"/>
      <w:pPr>
        <w:tabs>
          <w:tab w:val="num" w:pos="6870"/>
        </w:tabs>
        <w:ind w:left="6870" w:hanging="360"/>
      </w:pPr>
      <w:rPr>
        <w:rFonts w:ascii="Symbol" w:hAnsi="Symbol" w:hint="default"/>
      </w:rPr>
    </w:lvl>
    <w:lvl w:ilvl="7" w:tplc="261680E4" w:tentative="1">
      <w:start w:val="1"/>
      <w:numFmt w:val="bullet"/>
      <w:lvlText w:val="o"/>
      <w:lvlJc w:val="left"/>
      <w:pPr>
        <w:tabs>
          <w:tab w:val="num" w:pos="7590"/>
        </w:tabs>
        <w:ind w:left="7590" w:hanging="360"/>
      </w:pPr>
      <w:rPr>
        <w:rFonts w:ascii="Courier New" w:hAnsi="Courier New" w:hint="default"/>
      </w:rPr>
    </w:lvl>
    <w:lvl w:ilvl="8" w:tplc="45EA6D28" w:tentative="1">
      <w:start w:val="1"/>
      <w:numFmt w:val="bullet"/>
      <w:lvlText w:val=""/>
      <w:lvlJc w:val="left"/>
      <w:pPr>
        <w:tabs>
          <w:tab w:val="num" w:pos="8310"/>
        </w:tabs>
        <w:ind w:left="8310" w:hanging="360"/>
      </w:pPr>
      <w:rPr>
        <w:rFonts w:ascii="Wingdings" w:hAnsi="Wingdings" w:hint="default"/>
      </w:rPr>
    </w:lvl>
  </w:abstractNum>
  <w:abstractNum w:abstractNumId="5" w15:restartNumberingAfterBreak="0">
    <w:nsid w:val="0F864848"/>
    <w:multiLevelType w:val="multilevel"/>
    <w:tmpl w:val="7A32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45E75"/>
    <w:multiLevelType w:val="multilevel"/>
    <w:tmpl w:val="0E1A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87257"/>
    <w:multiLevelType w:val="hybridMultilevel"/>
    <w:tmpl w:val="3B6863EC"/>
    <w:lvl w:ilvl="0" w:tplc="EFF2B97A">
      <w:start w:val="1"/>
      <w:numFmt w:val="decimal"/>
      <w:lvlText w:val="%1)"/>
      <w:lvlJc w:val="left"/>
      <w:pPr>
        <w:tabs>
          <w:tab w:val="num" w:pos="720"/>
        </w:tabs>
        <w:ind w:left="720" w:hanging="360"/>
      </w:pPr>
    </w:lvl>
    <w:lvl w:ilvl="1" w:tplc="276E1768">
      <w:numFmt w:val="bullet"/>
      <w:lvlText w:val="-"/>
      <w:lvlJc w:val="left"/>
      <w:pPr>
        <w:tabs>
          <w:tab w:val="num" w:pos="1440"/>
        </w:tabs>
        <w:ind w:left="1440" w:hanging="360"/>
      </w:pPr>
      <w:rPr>
        <w:rFonts w:ascii="Times New Roman" w:eastAsia="Times New Roman" w:hAnsi="Times New Roman" w:hint="default"/>
      </w:rPr>
    </w:lvl>
    <w:lvl w:ilvl="2" w:tplc="39C0CA30" w:tentative="1">
      <w:start w:val="1"/>
      <w:numFmt w:val="lowerRoman"/>
      <w:lvlText w:val="%3."/>
      <w:lvlJc w:val="right"/>
      <w:pPr>
        <w:tabs>
          <w:tab w:val="num" w:pos="2160"/>
        </w:tabs>
        <w:ind w:left="2160" w:hanging="180"/>
      </w:pPr>
    </w:lvl>
    <w:lvl w:ilvl="3" w:tplc="50E01420" w:tentative="1">
      <w:start w:val="1"/>
      <w:numFmt w:val="decimal"/>
      <w:lvlText w:val="%4."/>
      <w:lvlJc w:val="left"/>
      <w:pPr>
        <w:tabs>
          <w:tab w:val="num" w:pos="2880"/>
        </w:tabs>
        <w:ind w:left="2880" w:hanging="360"/>
      </w:pPr>
    </w:lvl>
    <w:lvl w:ilvl="4" w:tplc="7258231C" w:tentative="1">
      <w:start w:val="1"/>
      <w:numFmt w:val="lowerLetter"/>
      <w:lvlText w:val="%5."/>
      <w:lvlJc w:val="left"/>
      <w:pPr>
        <w:tabs>
          <w:tab w:val="num" w:pos="3600"/>
        </w:tabs>
        <w:ind w:left="3600" w:hanging="360"/>
      </w:pPr>
    </w:lvl>
    <w:lvl w:ilvl="5" w:tplc="728CFBA4" w:tentative="1">
      <w:start w:val="1"/>
      <w:numFmt w:val="lowerRoman"/>
      <w:lvlText w:val="%6."/>
      <w:lvlJc w:val="right"/>
      <w:pPr>
        <w:tabs>
          <w:tab w:val="num" w:pos="4320"/>
        </w:tabs>
        <w:ind w:left="4320" w:hanging="180"/>
      </w:pPr>
    </w:lvl>
    <w:lvl w:ilvl="6" w:tplc="5CB4EBB4" w:tentative="1">
      <w:start w:val="1"/>
      <w:numFmt w:val="decimal"/>
      <w:lvlText w:val="%7."/>
      <w:lvlJc w:val="left"/>
      <w:pPr>
        <w:tabs>
          <w:tab w:val="num" w:pos="5040"/>
        </w:tabs>
        <w:ind w:left="5040" w:hanging="360"/>
      </w:pPr>
    </w:lvl>
    <w:lvl w:ilvl="7" w:tplc="1F882B88" w:tentative="1">
      <w:start w:val="1"/>
      <w:numFmt w:val="lowerLetter"/>
      <w:lvlText w:val="%8."/>
      <w:lvlJc w:val="left"/>
      <w:pPr>
        <w:tabs>
          <w:tab w:val="num" w:pos="5760"/>
        </w:tabs>
        <w:ind w:left="5760" w:hanging="360"/>
      </w:pPr>
    </w:lvl>
    <w:lvl w:ilvl="8" w:tplc="74DA4B54" w:tentative="1">
      <w:start w:val="1"/>
      <w:numFmt w:val="lowerRoman"/>
      <w:lvlText w:val="%9."/>
      <w:lvlJc w:val="right"/>
      <w:pPr>
        <w:tabs>
          <w:tab w:val="num" w:pos="6480"/>
        </w:tabs>
        <w:ind w:left="6480" w:hanging="180"/>
      </w:pPr>
    </w:lvl>
  </w:abstractNum>
  <w:abstractNum w:abstractNumId="8" w15:restartNumberingAfterBreak="0">
    <w:nsid w:val="188A0CD4"/>
    <w:multiLevelType w:val="multilevel"/>
    <w:tmpl w:val="CA0C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527290"/>
    <w:multiLevelType w:val="hybridMultilevel"/>
    <w:tmpl w:val="8E7A6D6A"/>
    <w:lvl w:ilvl="0" w:tplc="C902DE02">
      <w:start w:val="1"/>
      <w:numFmt w:val="bullet"/>
      <w:lvlText w:val="-"/>
      <w:lvlJc w:val="left"/>
      <w:pPr>
        <w:tabs>
          <w:tab w:val="num" w:pos="3990"/>
        </w:tabs>
        <w:ind w:left="3990" w:hanging="360"/>
      </w:pPr>
      <w:rPr>
        <w:rFonts w:ascii="Times New Roman" w:eastAsia="Times New Roman" w:hAnsi="Times New Roman" w:hint="default"/>
      </w:rPr>
    </w:lvl>
    <w:lvl w:ilvl="1" w:tplc="AEC2D676" w:tentative="1">
      <w:start w:val="1"/>
      <w:numFmt w:val="bullet"/>
      <w:lvlText w:val="o"/>
      <w:lvlJc w:val="left"/>
      <w:pPr>
        <w:tabs>
          <w:tab w:val="num" w:pos="3240"/>
        </w:tabs>
        <w:ind w:left="3240" w:hanging="360"/>
      </w:pPr>
      <w:rPr>
        <w:rFonts w:ascii="Courier New" w:hAnsi="Courier New" w:hint="default"/>
      </w:rPr>
    </w:lvl>
    <w:lvl w:ilvl="2" w:tplc="17DCC37A">
      <w:start w:val="1"/>
      <w:numFmt w:val="bullet"/>
      <w:lvlText w:val=""/>
      <w:lvlJc w:val="left"/>
      <w:pPr>
        <w:tabs>
          <w:tab w:val="num" w:pos="3960"/>
        </w:tabs>
        <w:ind w:left="3960" w:hanging="360"/>
      </w:pPr>
      <w:rPr>
        <w:rFonts w:ascii="Wingdings" w:hAnsi="Wingdings" w:hint="default"/>
      </w:rPr>
    </w:lvl>
    <w:lvl w:ilvl="3" w:tplc="A8647B98" w:tentative="1">
      <w:start w:val="1"/>
      <w:numFmt w:val="bullet"/>
      <w:lvlText w:val=""/>
      <w:lvlJc w:val="left"/>
      <w:pPr>
        <w:tabs>
          <w:tab w:val="num" w:pos="4680"/>
        </w:tabs>
        <w:ind w:left="4680" w:hanging="360"/>
      </w:pPr>
      <w:rPr>
        <w:rFonts w:ascii="Symbol" w:hAnsi="Symbol" w:hint="default"/>
      </w:rPr>
    </w:lvl>
    <w:lvl w:ilvl="4" w:tplc="E22431DA" w:tentative="1">
      <w:start w:val="1"/>
      <w:numFmt w:val="bullet"/>
      <w:lvlText w:val="o"/>
      <w:lvlJc w:val="left"/>
      <w:pPr>
        <w:tabs>
          <w:tab w:val="num" w:pos="5400"/>
        </w:tabs>
        <w:ind w:left="5400" w:hanging="360"/>
      </w:pPr>
      <w:rPr>
        <w:rFonts w:ascii="Courier New" w:hAnsi="Courier New" w:hint="default"/>
      </w:rPr>
    </w:lvl>
    <w:lvl w:ilvl="5" w:tplc="EBC8F13A" w:tentative="1">
      <w:start w:val="1"/>
      <w:numFmt w:val="bullet"/>
      <w:lvlText w:val=""/>
      <w:lvlJc w:val="left"/>
      <w:pPr>
        <w:tabs>
          <w:tab w:val="num" w:pos="6120"/>
        </w:tabs>
        <w:ind w:left="6120" w:hanging="360"/>
      </w:pPr>
      <w:rPr>
        <w:rFonts w:ascii="Wingdings" w:hAnsi="Wingdings" w:hint="default"/>
      </w:rPr>
    </w:lvl>
    <w:lvl w:ilvl="6" w:tplc="FDA43ABE" w:tentative="1">
      <w:start w:val="1"/>
      <w:numFmt w:val="bullet"/>
      <w:lvlText w:val=""/>
      <w:lvlJc w:val="left"/>
      <w:pPr>
        <w:tabs>
          <w:tab w:val="num" w:pos="6840"/>
        </w:tabs>
        <w:ind w:left="6840" w:hanging="360"/>
      </w:pPr>
      <w:rPr>
        <w:rFonts w:ascii="Symbol" w:hAnsi="Symbol" w:hint="default"/>
      </w:rPr>
    </w:lvl>
    <w:lvl w:ilvl="7" w:tplc="E2C88F74" w:tentative="1">
      <w:start w:val="1"/>
      <w:numFmt w:val="bullet"/>
      <w:lvlText w:val="o"/>
      <w:lvlJc w:val="left"/>
      <w:pPr>
        <w:tabs>
          <w:tab w:val="num" w:pos="7560"/>
        </w:tabs>
        <w:ind w:left="7560" w:hanging="360"/>
      </w:pPr>
      <w:rPr>
        <w:rFonts w:ascii="Courier New" w:hAnsi="Courier New" w:hint="default"/>
      </w:rPr>
    </w:lvl>
    <w:lvl w:ilvl="8" w:tplc="D2F0F190"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204526D8"/>
    <w:multiLevelType w:val="multilevel"/>
    <w:tmpl w:val="E1DA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3F24CC"/>
    <w:multiLevelType w:val="multilevel"/>
    <w:tmpl w:val="AD3437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9262D5"/>
    <w:multiLevelType w:val="multilevel"/>
    <w:tmpl w:val="A864732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25BB40F6"/>
    <w:multiLevelType w:val="multilevel"/>
    <w:tmpl w:val="CC06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8D2705"/>
    <w:multiLevelType w:val="hybridMultilevel"/>
    <w:tmpl w:val="28C21296"/>
    <w:lvl w:ilvl="0" w:tplc="9C0889D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441CD"/>
    <w:multiLevelType w:val="multilevel"/>
    <w:tmpl w:val="1D0A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45772B"/>
    <w:multiLevelType w:val="multilevel"/>
    <w:tmpl w:val="1B54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BB364C"/>
    <w:multiLevelType w:val="multilevel"/>
    <w:tmpl w:val="6A12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C96AE0"/>
    <w:multiLevelType w:val="multilevel"/>
    <w:tmpl w:val="B254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E77C33"/>
    <w:multiLevelType w:val="multilevel"/>
    <w:tmpl w:val="1218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A6748A"/>
    <w:multiLevelType w:val="hybridMultilevel"/>
    <w:tmpl w:val="F78EAB4A"/>
    <w:lvl w:ilvl="0" w:tplc="64082536">
      <w:start w:val="1"/>
      <w:numFmt w:val="bullet"/>
      <w:lvlText w:val="-"/>
      <w:lvlJc w:val="left"/>
      <w:pPr>
        <w:tabs>
          <w:tab w:val="num" w:pos="2190"/>
        </w:tabs>
        <w:ind w:left="2190" w:hanging="360"/>
      </w:pPr>
      <w:rPr>
        <w:rFonts w:ascii="Times New Roman" w:eastAsia="Times New Roman" w:hAnsi="Times New Roman" w:hint="default"/>
      </w:rPr>
    </w:lvl>
    <w:lvl w:ilvl="1" w:tplc="D1265164" w:tentative="1">
      <w:start w:val="1"/>
      <w:numFmt w:val="bullet"/>
      <w:lvlText w:val="o"/>
      <w:lvlJc w:val="left"/>
      <w:pPr>
        <w:tabs>
          <w:tab w:val="num" w:pos="2910"/>
        </w:tabs>
        <w:ind w:left="2910" w:hanging="360"/>
      </w:pPr>
      <w:rPr>
        <w:rFonts w:ascii="Courier New" w:hAnsi="Courier New" w:hint="default"/>
      </w:rPr>
    </w:lvl>
    <w:lvl w:ilvl="2" w:tplc="CABC1B08" w:tentative="1">
      <w:start w:val="1"/>
      <w:numFmt w:val="bullet"/>
      <w:lvlText w:val=""/>
      <w:lvlJc w:val="left"/>
      <w:pPr>
        <w:tabs>
          <w:tab w:val="num" w:pos="3630"/>
        </w:tabs>
        <w:ind w:left="3630" w:hanging="360"/>
      </w:pPr>
      <w:rPr>
        <w:rFonts w:ascii="Wingdings" w:hAnsi="Wingdings" w:hint="default"/>
      </w:rPr>
    </w:lvl>
    <w:lvl w:ilvl="3" w:tplc="65CCDAB0" w:tentative="1">
      <w:start w:val="1"/>
      <w:numFmt w:val="bullet"/>
      <w:lvlText w:val=""/>
      <w:lvlJc w:val="left"/>
      <w:pPr>
        <w:tabs>
          <w:tab w:val="num" w:pos="4350"/>
        </w:tabs>
        <w:ind w:left="4350" w:hanging="360"/>
      </w:pPr>
      <w:rPr>
        <w:rFonts w:ascii="Symbol" w:hAnsi="Symbol" w:hint="default"/>
      </w:rPr>
    </w:lvl>
    <w:lvl w:ilvl="4" w:tplc="26E68DB6" w:tentative="1">
      <w:start w:val="1"/>
      <w:numFmt w:val="bullet"/>
      <w:lvlText w:val="o"/>
      <w:lvlJc w:val="left"/>
      <w:pPr>
        <w:tabs>
          <w:tab w:val="num" w:pos="5070"/>
        </w:tabs>
        <w:ind w:left="5070" w:hanging="360"/>
      </w:pPr>
      <w:rPr>
        <w:rFonts w:ascii="Courier New" w:hAnsi="Courier New" w:hint="default"/>
      </w:rPr>
    </w:lvl>
    <w:lvl w:ilvl="5" w:tplc="F25E800E" w:tentative="1">
      <w:start w:val="1"/>
      <w:numFmt w:val="bullet"/>
      <w:lvlText w:val=""/>
      <w:lvlJc w:val="left"/>
      <w:pPr>
        <w:tabs>
          <w:tab w:val="num" w:pos="5790"/>
        </w:tabs>
        <w:ind w:left="5790" w:hanging="360"/>
      </w:pPr>
      <w:rPr>
        <w:rFonts w:ascii="Wingdings" w:hAnsi="Wingdings" w:hint="default"/>
      </w:rPr>
    </w:lvl>
    <w:lvl w:ilvl="6" w:tplc="05D4D818" w:tentative="1">
      <w:start w:val="1"/>
      <w:numFmt w:val="bullet"/>
      <w:lvlText w:val=""/>
      <w:lvlJc w:val="left"/>
      <w:pPr>
        <w:tabs>
          <w:tab w:val="num" w:pos="6510"/>
        </w:tabs>
        <w:ind w:left="6510" w:hanging="360"/>
      </w:pPr>
      <w:rPr>
        <w:rFonts w:ascii="Symbol" w:hAnsi="Symbol" w:hint="default"/>
      </w:rPr>
    </w:lvl>
    <w:lvl w:ilvl="7" w:tplc="B884478A" w:tentative="1">
      <w:start w:val="1"/>
      <w:numFmt w:val="bullet"/>
      <w:lvlText w:val="o"/>
      <w:lvlJc w:val="left"/>
      <w:pPr>
        <w:tabs>
          <w:tab w:val="num" w:pos="7230"/>
        </w:tabs>
        <w:ind w:left="7230" w:hanging="360"/>
      </w:pPr>
      <w:rPr>
        <w:rFonts w:ascii="Courier New" w:hAnsi="Courier New" w:hint="default"/>
      </w:rPr>
    </w:lvl>
    <w:lvl w:ilvl="8" w:tplc="0E5C355C" w:tentative="1">
      <w:start w:val="1"/>
      <w:numFmt w:val="bullet"/>
      <w:lvlText w:val=""/>
      <w:lvlJc w:val="left"/>
      <w:pPr>
        <w:tabs>
          <w:tab w:val="num" w:pos="7950"/>
        </w:tabs>
        <w:ind w:left="7950" w:hanging="360"/>
      </w:pPr>
      <w:rPr>
        <w:rFonts w:ascii="Wingdings" w:hAnsi="Wingdings" w:hint="default"/>
      </w:rPr>
    </w:lvl>
  </w:abstractNum>
  <w:abstractNum w:abstractNumId="21" w15:restartNumberingAfterBreak="0">
    <w:nsid w:val="5A39041A"/>
    <w:multiLevelType w:val="multilevel"/>
    <w:tmpl w:val="1452E1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747176"/>
    <w:multiLevelType w:val="multilevel"/>
    <w:tmpl w:val="14F8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84024B"/>
    <w:multiLevelType w:val="multilevel"/>
    <w:tmpl w:val="574A3F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355761"/>
    <w:multiLevelType w:val="multilevel"/>
    <w:tmpl w:val="E7100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A9392B"/>
    <w:multiLevelType w:val="multilevel"/>
    <w:tmpl w:val="D17075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5E6E0D"/>
    <w:multiLevelType w:val="hybridMultilevel"/>
    <w:tmpl w:val="8070E51C"/>
    <w:lvl w:ilvl="0" w:tplc="027C8EC2">
      <w:start w:val="1"/>
      <w:numFmt w:val="bullet"/>
      <w:lvlText w:val=""/>
      <w:lvlJc w:val="left"/>
      <w:pPr>
        <w:tabs>
          <w:tab w:val="num" w:pos="720"/>
        </w:tabs>
        <w:ind w:left="720" w:hanging="360"/>
      </w:pPr>
      <w:rPr>
        <w:rFonts w:ascii="Symbol" w:hAnsi="Symbol" w:hint="default"/>
      </w:rPr>
    </w:lvl>
    <w:lvl w:ilvl="1" w:tplc="3D9E32E8" w:tentative="1">
      <w:start w:val="1"/>
      <w:numFmt w:val="bullet"/>
      <w:lvlText w:val="o"/>
      <w:lvlJc w:val="left"/>
      <w:pPr>
        <w:tabs>
          <w:tab w:val="num" w:pos="1440"/>
        </w:tabs>
        <w:ind w:left="1440" w:hanging="360"/>
      </w:pPr>
      <w:rPr>
        <w:rFonts w:ascii="Courier New" w:hAnsi="Courier New" w:hint="default"/>
      </w:rPr>
    </w:lvl>
    <w:lvl w:ilvl="2" w:tplc="58FAF65E" w:tentative="1">
      <w:start w:val="1"/>
      <w:numFmt w:val="bullet"/>
      <w:lvlText w:val=""/>
      <w:lvlJc w:val="left"/>
      <w:pPr>
        <w:tabs>
          <w:tab w:val="num" w:pos="2160"/>
        </w:tabs>
        <w:ind w:left="2160" w:hanging="360"/>
      </w:pPr>
      <w:rPr>
        <w:rFonts w:ascii="Wingdings" w:hAnsi="Wingdings" w:hint="default"/>
      </w:rPr>
    </w:lvl>
    <w:lvl w:ilvl="3" w:tplc="00F4EFE0" w:tentative="1">
      <w:start w:val="1"/>
      <w:numFmt w:val="bullet"/>
      <w:lvlText w:val=""/>
      <w:lvlJc w:val="left"/>
      <w:pPr>
        <w:tabs>
          <w:tab w:val="num" w:pos="2880"/>
        </w:tabs>
        <w:ind w:left="2880" w:hanging="360"/>
      </w:pPr>
      <w:rPr>
        <w:rFonts w:ascii="Symbol" w:hAnsi="Symbol" w:hint="default"/>
      </w:rPr>
    </w:lvl>
    <w:lvl w:ilvl="4" w:tplc="EE3AC5C4" w:tentative="1">
      <w:start w:val="1"/>
      <w:numFmt w:val="bullet"/>
      <w:lvlText w:val="o"/>
      <w:lvlJc w:val="left"/>
      <w:pPr>
        <w:tabs>
          <w:tab w:val="num" w:pos="3600"/>
        </w:tabs>
        <w:ind w:left="3600" w:hanging="360"/>
      </w:pPr>
      <w:rPr>
        <w:rFonts w:ascii="Courier New" w:hAnsi="Courier New" w:hint="default"/>
      </w:rPr>
    </w:lvl>
    <w:lvl w:ilvl="5" w:tplc="86FABFA8" w:tentative="1">
      <w:start w:val="1"/>
      <w:numFmt w:val="bullet"/>
      <w:lvlText w:val=""/>
      <w:lvlJc w:val="left"/>
      <w:pPr>
        <w:tabs>
          <w:tab w:val="num" w:pos="4320"/>
        </w:tabs>
        <w:ind w:left="4320" w:hanging="360"/>
      </w:pPr>
      <w:rPr>
        <w:rFonts w:ascii="Wingdings" w:hAnsi="Wingdings" w:hint="default"/>
      </w:rPr>
    </w:lvl>
    <w:lvl w:ilvl="6" w:tplc="09B2601A" w:tentative="1">
      <w:start w:val="1"/>
      <w:numFmt w:val="bullet"/>
      <w:lvlText w:val=""/>
      <w:lvlJc w:val="left"/>
      <w:pPr>
        <w:tabs>
          <w:tab w:val="num" w:pos="5040"/>
        </w:tabs>
        <w:ind w:left="5040" w:hanging="360"/>
      </w:pPr>
      <w:rPr>
        <w:rFonts w:ascii="Symbol" w:hAnsi="Symbol" w:hint="default"/>
      </w:rPr>
    </w:lvl>
    <w:lvl w:ilvl="7" w:tplc="30546E58" w:tentative="1">
      <w:start w:val="1"/>
      <w:numFmt w:val="bullet"/>
      <w:lvlText w:val="o"/>
      <w:lvlJc w:val="left"/>
      <w:pPr>
        <w:tabs>
          <w:tab w:val="num" w:pos="5760"/>
        </w:tabs>
        <w:ind w:left="5760" w:hanging="360"/>
      </w:pPr>
      <w:rPr>
        <w:rFonts w:ascii="Courier New" w:hAnsi="Courier New" w:hint="default"/>
      </w:rPr>
    </w:lvl>
    <w:lvl w:ilvl="8" w:tplc="B5D05CE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8A459C"/>
    <w:multiLevelType w:val="multilevel"/>
    <w:tmpl w:val="7030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CD00BA"/>
    <w:multiLevelType w:val="hybridMultilevel"/>
    <w:tmpl w:val="F6CA3406"/>
    <w:lvl w:ilvl="0" w:tplc="C4268B0C">
      <w:start w:val="1"/>
      <w:numFmt w:val="bullet"/>
      <w:lvlText w:val="-"/>
      <w:lvlJc w:val="left"/>
      <w:pPr>
        <w:tabs>
          <w:tab w:val="num" w:pos="4020"/>
        </w:tabs>
        <w:ind w:left="4020" w:hanging="360"/>
      </w:pPr>
      <w:rPr>
        <w:rFonts w:ascii="Times New Roman" w:eastAsia="Times New Roman" w:hAnsi="Times New Roman" w:hint="default"/>
      </w:rPr>
    </w:lvl>
    <w:lvl w:ilvl="1" w:tplc="BC4431D0" w:tentative="1">
      <w:start w:val="1"/>
      <w:numFmt w:val="bullet"/>
      <w:lvlText w:val="o"/>
      <w:lvlJc w:val="left"/>
      <w:pPr>
        <w:tabs>
          <w:tab w:val="num" w:pos="3270"/>
        </w:tabs>
        <w:ind w:left="3270" w:hanging="360"/>
      </w:pPr>
      <w:rPr>
        <w:rFonts w:ascii="Courier New" w:hAnsi="Courier New" w:hint="default"/>
      </w:rPr>
    </w:lvl>
    <w:lvl w:ilvl="2" w:tplc="63844512" w:tentative="1">
      <w:start w:val="1"/>
      <w:numFmt w:val="bullet"/>
      <w:lvlText w:val=""/>
      <w:lvlJc w:val="left"/>
      <w:pPr>
        <w:tabs>
          <w:tab w:val="num" w:pos="3990"/>
        </w:tabs>
        <w:ind w:left="3990" w:hanging="360"/>
      </w:pPr>
      <w:rPr>
        <w:rFonts w:ascii="Wingdings" w:hAnsi="Wingdings" w:hint="default"/>
      </w:rPr>
    </w:lvl>
    <w:lvl w:ilvl="3" w:tplc="2FB0D936" w:tentative="1">
      <w:start w:val="1"/>
      <w:numFmt w:val="bullet"/>
      <w:lvlText w:val=""/>
      <w:lvlJc w:val="left"/>
      <w:pPr>
        <w:tabs>
          <w:tab w:val="num" w:pos="4710"/>
        </w:tabs>
        <w:ind w:left="4710" w:hanging="360"/>
      </w:pPr>
      <w:rPr>
        <w:rFonts w:ascii="Symbol" w:hAnsi="Symbol" w:hint="default"/>
      </w:rPr>
    </w:lvl>
    <w:lvl w:ilvl="4" w:tplc="769CB704" w:tentative="1">
      <w:start w:val="1"/>
      <w:numFmt w:val="bullet"/>
      <w:lvlText w:val="o"/>
      <w:lvlJc w:val="left"/>
      <w:pPr>
        <w:tabs>
          <w:tab w:val="num" w:pos="5430"/>
        </w:tabs>
        <w:ind w:left="5430" w:hanging="360"/>
      </w:pPr>
      <w:rPr>
        <w:rFonts w:ascii="Courier New" w:hAnsi="Courier New" w:hint="default"/>
      </w:rPr>
    </w:lvl>
    <w:lvl w:ilvl="5" w:tplc="A1A4A1EE" w:tentative="1">
      <w:start w:val="1"/>
      <w:numFmt w:val="bullet"/>
      <w:lvlText w:val=""/>
      <w:lvlJc w:val="left"/>
      <w:pPr>
        <w:tabs>
          <w:tab w:val="num" w:pos="6150"/>
        </w:tabs>
        <w:ind w:left="6150" w:hanging="360"/>
      </w:pPr>
      <w:rPr>
        <w:rFonts w:ascii="Wingdings" w:hAnsi="Wingdings" w:hint="default"/>
      </w:rPr>
    </w:lvl>
    <w:lvl w:ilvl="6" w:tplc="98461EB0" w:tentative="1">
      <w:start w:val="1"/>
      <w:numFmt w:val="bullet"/>
      <w:lvlText w:val=""/>
      <w:lvlJc w:val="left"/>
      <w:pPr>
        <w:tabs>
          <w:tab w:val="num" w:pos="6870"/>
        </w:tabs>
        <w:ind w:left="6870" w:hanging="360"/>
      </w:pPr>
      <w:rPr>
        <w:rFonts w:ascii="Symbol" w:hAnsi="Symbol" w:hint="default"/>
      </w:rPr>
    </w:lvl>
    <w:lvl w:ilvl="7" w:tplc="8DDA721E" w:tentative="1">
      <w:start w:val="1"/>
      <w:numFmt w:val="bullet"/>
      <w:lvlText w:val="o"/>
      <w:lvlJc w:val="left"/>
      <w:pPr>
        <w:tabs>
          <w:tab w:val="num" w:pos="7590"/>
        </w:tabs>
        <w:ind w:left="7590" w:hanging="360"/>
      </w:pPr>
      <w:rPr>
        <w:rFonts w:ascii="Courier New" w:hAnsi="Courier New" w:hint="default"/>
      </w:rPr>
    </w:lvl>
    <w:lvl w:ilvl="8" w:tplc="57FE27C0" w:tentative="1">
      <w:start w:val="1"/>
      <w:numFmt w:val="bullet"/>
      <w:lvlText w:val=""/>
      <w:lvlJc w:val="left"/>
      <w:pPr>
        <w:tabs>
          <w:tab w:val="num" w:pos="8310"/>
        </w:tabs>
        <w:ind w:left="8310" w:hanging="360"/>
      </w:pPr>
      <w:rPr>
        <w:rFonts w:ascii="Wingdings" w:hAnsi="Wingdings" w:hint="default"/>
      </w:rPr>
    </w:lvl>
  </w:abstractNum>
  <w:abstractNum w:abstractNumId="29" w15:restartNumberingAfterBreak="0">
    <w:nsid w:val="78300992"/>
    <w:multiLevelType w:val="multilevel"/>
    <w:tmpl w:val="D23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495182"/>
    <w:multiLevelType w:val="multilevel"/>
    <w:tmpl w:val="402AF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871DFC"/>
    <w:multiLevelType w:val="multilevel"/>
    <w:tmpl w:val="1452E1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7F7D53"/>
    <w:multiLevelType w:val="multilevel"/>
    <w:tmpl w:val="3AD2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533361">
    <w:abstractNumId w:val="7"/>
  </w:num>
  <w:num w:numId="2" w16cid:durableId="1941528421">
    <w:abstractNumId w:val="20"/>
  </w:num>
  <w:num w:numId="3" w16cid:durableId="1539854519">
    <w:abstractNumId w:val="28"/>
  </w:num>
  <w:num w:numId="4" w16cid:durableId="743262533">
    <w:abstractNumId w:val="4"/>
  </w:num>
  <w:num w:numId="5" w16cid:durableId="130051855">
    <w:abstractNumId w:val="0"/>
  </w:num>
  <w:num w:numId="6" w16cid:durableId="956909425">
    <w:abstractNumId w:val="9"/>
  </w:num>
  <w:num w:numId="7" w16cid:durableId="1543444679">
    <w:abstractNumId w:val="1"/>
  </w:num>
  <w:num w:numId="8" w16cid:durableId="434715311">
    <w:abstractNumId w:val="26"/>
  </w:num>
  <w:num w:numId="9" w16cid:durableId="1897818945">
    <w:abstractNumId w:val="12"/>
  </w:num>
  <w:num w:numId="10" w16cid:durableId="584341115">
    <w:abstractNumId w:val="14"/>
  </w:num>
  <w:num w:numId="11" w16cid:durableId="1009987338">
    <w:abstractNumId w:val="18"/>
  </w:num>
  <w:num w:numId="12" w16cid:durableId="682896417">
    <w:abstractNumId w:val="22"/>
  </w:num>
  <w:num w:numId="13" w16cid:durableId="1155999261">
    <w:abstractNumId w:val="13"/>
  </w:num>
  <w:num w:numId="14" w16cid:durableId="1226062311">
    <w:abstractNumId w:val="17"/>
  </w:num>
  <w:num w:numId="15" w16cid:durableId="245844573">
    <w:abstractNumId w:val="5"/>
  </w:num>
  <w:num w:numId="16" w16cid:durableId="2007390988">
    <w:abstractNumId w:val="6"/>
  </w:num>
  <w:num w:numId="17" w16cid:durableId="217208171">
    <w:abstractNumId w:val="8"/>
  </w:num>
  <w:num w:numId="18" w16cid:durableId="251594163">
    <w:abstractNumId w:val="15"/>
  </w:num>
  <w:num w:numId="19" w16cid:durableId="1017316828">
    <w:abstractNumId w:val="19"/>
  </w:num>
  <w:num w:numId="20" w16cid:durableId="1324090087">
    <w:abstractNumId w:val="29"/>
  </w:num>
  <w:num w:numId="21" w16cid:durableId="2019383718">
    <w:abstractNumId w:val="32"/>
  </w:num>
  <w:num w:numId="22" w16cid:durableId="1251087494">
    <w:abstractNumId w:val="2"/>
  </w:num>
  <w:num w:numId="23" w16cid:durableId="85158135">
    <w:abstractNumId w:val="3"/>
  </w:num>
  <w:num w:numId="24" w16cid:durableId="1964194968">
    <w:abstractNumId w:val="16"/>
  </w:num>
  <w:num w:numId="25" w16cid:durableId="175845316">
    <w:abstractNumId w:val="24"/>
  </w:num>
  <w:num w:numId="26" w16cid:durableId="356077995">
    <w:abstractNumId w:val="30"/>
  </w:num>
  <w:num w:numId="27" w16cid:durableId="333799723">
    <w:abstractNumId w:val="21"/>
  </w:num>
  <w:num w:numId="28" w16cid:durableId="1335376718">
    <w:abstractNumId w:val="23"/>
  </w:num>
  <w:num w:numId="29" w16cid:durableId="2038381931">
    <w:abstractNumId w:val="27"/>
  </w:num>
  <w:num w:numId="30" w16cid:durableId="1372610196">
    <w:abstractNumId w:val="25"/>
  </w:num>
  <w:num w:numId="31" w16cid:durableId="166946553">
    <w:abstractNumId w:val="10"/>
  </w:num>
  <w:num w:numId="32" w16cid:durableId="345210474">
    <w:abstractNumId w:val="11"/>
  </w:num>
  <w:num w:numId="33" w16cid:durableId="28504319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612"/>
    <w:rsid w:val="0003460B"/>
    <w:rsid w:val="00035612"/>
    <w:rsid w:val="000416AE"/>
    <w:rsid w:val="00063FA2"/>
    <w:rsid w:val="00083E37"/>
    <w:rsid w:val="000F52C0"/>
    <w:rsid w:val="00126B0B"/>
    <w:rsid w:val="00165C15"/>
    <w:rsid w:val="001A6363"/>
    <w:rsid w:val="001D69F7"/>
    <w:rsid w:val="00205896"/>
    <w:rsid w:val="00205C5F"/>
    <w:rsid w:val="002102FA"/>
    <w:rsid w:val="00291BB1"/>
    <w:rsid w:val="00296751"/>
    <w:rsid w:val="00305A05"/>
    <w:rsid w:val="00322BB3"/>
    <w:rsid w:val="003525CB"/>
    <w:rsid w:val="00367C59"/>
    <w:rsid w:val="00380924"/>
    <w:rsid w:val="003903DD"/>
    <w:rsid w:val="003A1ECF"/>
    <w:rsid w:val="00417FB2"/>
    <w:rsid w:val="00422B19"/>
    <w:rsid w:val="00433472"/>
    <w:rsid w:val="004D38A0"/>
    <w:rsid w:val="004D7722"/>
    <w:rsid w:val="005568D9"/>
    <w:rsid w:val="005714E2"/>
    <w:rsid w:val="005801C8"/>
    <w:rsid w:val="005868EB"/>
    <w:rsid w:val="0059342D"/>
    <w:rsid w:val="005A5EC7"/>
    <w:rsid w:val="005C28E2"/>
    <w:rsid w:val="0060609C"/>
    <w:rsid w:val="00626353"/>
    <w:rsid w:val="00655B63"/>
    <w:rsid w:val="00696D6B"/>
    <w:rsid w:val="006A1F30"/>
    <w:rsid w:val="006A4F67"/>
    <w:rsid w:val="007105AF"/>
    <w:rsid w:val="0073657F"/>
    <w:rsid w:val="0076527B"/>
    <w:rsid w:val="007A7A29"/>
    <w:rsid w:val="00813544"/>
    <w:rsid w:val="00823C62"/>
    <w:rsid w:val="00824990"/>
    <w:rsid w:val="008454C7"/>
    <w:rsid w:val="00856916"/>
    <w:rsid w:val="00857D2B"/>
    <w:rsid w:val="0088072D"/>
    <w:rsid w:val="00891496"/>
    <w:rsid w:val="008B7CB8"/>
    <w:rsid w:val="008E154E"/>
    <w:rsid w:val="009A46D0"/>
    <w:rsid w:val="009B765D"/>
    <w:rsid w:val="009F0EFE"/>
    <w:rsid w:val="00A106C9"/>
    <w:rsid w:val="00AD345E"/>
    <w:rsid w:val="00B51A8A"/>
    <w:rsid w:val="00B566F0"/>
    <w:rsid w:val="00B61A48"/>
    <w:rsid w:val="00B87250"/>
    <w:rsid w:val="00B97EAA"/>
    <w:rsid w:val="00BA1B0E"/>
    <w:rsid w:val="00BA4BCE"/>
    <w:rsid w:val="00C17A08"/>
    <w:rsid w:val="00C74388"/>
    <w:rsid w:val="00C8450B"/>
    <w:rsid w:val="00CB3373"/>
    <w:rsid w:val="00CB66D1"/>
    <w:rsid w:val="00CF3E78"/>
    <w:rsid w:val="00D66305"/>
    <w:rsid w:val="00D71958"/>
    <w:rsid w:val="00DC1B60"/>
    <w:rsid w:val="00DF4BF9"/>
    <w:rsid w:val="00DF51C1"/>
    <w:rsid w:val="00E07FFB"/>
    <w:rsid w:val="00E70E32"/>
    <w:rsid w:val="00EB27A6"/>
    <w:rsid w:val="00F0661B"/>
    <w:rsid w:val="00F470C4"/>
    <w:rsid w:val="00F61605"/>
    <w:rsid w:val="00F8186D"/>
    <w:rsid w:val="00F90DD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DBE7F91"/>
  <w14:defaultImageDpi w14:val="300"/>
  <w15:docId w15:val="{0E595752-C64D-3340-8312-944963A9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50B"/>
    <w:rPr>
      <w:sz w:val="24"/>
      <w:szCs w:val="24"/>
      <w:lang w:eastAsia="zh-CN"/>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3"/>
    </w:pPr>
    <w:rPr>
      <w:rFonts w:ascii="New York" w:hAnsi="New York"/>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830"/>
    </w:pPr>
  </w:style>
  <w:style w:type="paragraph" w:styleId="BodyText2">
    <w:name w:val="Body Text 2"/>
    <w:basedOn w:val="Normal"/>
    <w:pPr>
      <w:jc w:val="center"/>
    </w:pPr>
    <w:rPr>
      <w:rFonts w:ascii="New York" w:hAnsi="New York"/>
      <w:b/>
      <w:color w:val="000000"/>
      <w:lang w:val="en-US"/>
    </w:rPr>
  </w:style>
  <w:style w:type="paragraph" w:styleId="BodyText">
    <w:name w:val="Body Text"/>
    <w:basedOn w:val="Normal"/>
    <w:pPr>
      <w:pBdr>
        <w:bottom w:val="single" w:sz="6" w:space="1" w:color="auto"/>
      </w:pBdr>
      <w:spacing w:line="360" w:lineRule="auto"/>
      <w:jc w:val="both"/>
    </w:pPr>
    <w:rPr>
      <w:rFonts w:ascii="New York" w:hAnsi="New York"/>
    </w:rPr>
  </w:style>
  <w:style w:type="character" w:styleId="Hyperlink">
    <w:name w:val="Hyperlink"/>
    <w:uiPriority w:val="99"/>
    <w:rsid w:val="001C5C2E"/>
    <w:rPr>
      <w:color w:val="0000FF"/>
      <w:u w:val="single"/>
    </w:rPr>
  </w:style>
  <w:style w:type="character" w:styleId="FollowedHyperlink">
    <w:name w:val="FollowedHyperlink"/>
    <w:basedOn w:val="DefaultParagraphFont"/>
    <w:uiPriority w:val="99"/>
    <w:semiHidden/>
    <w:unhideWhenUsed/>
    <w:rsid w:val="00813544"/>
    <w:rPr>
      <w:color w:val="800080" w:themeColor="followedHyperlink"/>
      <w:u w:val="single"/>
    </w:rPr>
  </w:style>
  <w:style w:type="paragraph" w:styleId="BalloonText">
    <w:name w:val="Balloon Text"/>
    <w:basedOn w:val="Normal"/>
    <w:link w:val="BalloonTextChar"/>
    <w:uiPriority w:val="99"/>
    <w:semiHidden/>
    <w:unhideWhenUsed/>
    <w:rsid w:val="008569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6916"/>
    <w:rPr>
      <w:rFonts w:ascii="Lucida Grande" w:hAnsi="Lucida Grande" w:cs="Lucida Grande"/>
      <w:sz w:val="18"/>
      <w:szCs w:val="18"/>
      <w:lang w:val="fr-CA"/>
    </w:rPr>
  </w:style>
  <w:style w:type="paragraph" w:styleId="ListParagraph">
    <w:name w:val="List Paragraph"/>
    <w:basedOn w:val="Normal"/>
    <w:uiPriority w:val="34"/>
    <w:qFormat/>
    <w:rsid w:val="00626353"/>
    <w:pPr>
      <w:numPr>
        <w:numId w:val="10"/>
      </w:numPr>
      <w:spacing w:after="200" w:line="276" w:lineRule="auto"/>
      <w:contextualSpacing/>
    </w:pPr>
    <w:rPr>
      <w:rFonts w:asciiTheme="minorHAnsi" w:eastAsiaTheme="minorHAnsi" w:hAnsiTheme="minorHAnsi" w:cstheme="minorBidi"/>
      <w:sz w:val="22"/>
      <w:szCs w:val="22"/>
      <w:lang w:val="fr-FR"/>
    </w:rPr>
  </w:style>
  <w:style w:type="paragraph" w:styleId="Header">
    <w:name w:val="header"/>
    <w:basedOn w:val="Normal"/>
    <w:link w:val="HeaderChar"/>
    <w:uiPriority w:val="99"/>
    <w:unhideWhenUsed/>
    <w:rsid w:val="00E70E32"/>
    <w:pPr>
      <w:tabs>
        <w:tab w:val="center" w:pos="4320"/>
        <w:tab w:val="right" w:pos="8640"/>
      </w:tabs>
    </w:pPr>
  </w:style>
  <w:style w:type="character" w:customStyle="1" w:styleId="HeaderChar">
    <w:name w:val="Header Char"/>
    <w:basedOn w:val="DefaultParagraphFont"/>
    <w:link w:val="Header"/>
    <w:uiPriority w:val="99"/>
    <w:rsid w:val="00E70E32"/>
    <w:rPr>
      <w:lang w:val="fr-CA"/>
    </w:rPr>
  </w:style>
  <w:style w:type="paragraph" w:styleId="Footer">
    <w:name w:val="footer"/>
    <w:basedOn w:val="Normal"/>
    <w:link w:val="FooterChar"/>
    <w:uiPriority w:val="99"/>
    <w:unhideWhenUsed/>
    <w:rsid w:val="00E70E32"/>
    <w:pPr>
      <w:tabs>
        <w:tab w:val="center" w:pos="4320"/>
        <w:tab w:val="right" w:pos="8640"/>
      </w:tabs>
    </w:pPr>
  </w:style>
  <w:style w:type="character" w:customStyle="1" w:styleId="FooterChar">
    <w:name w:val="Footer Char"/>
    <w:basedOn w:val="DefaultParagraphFont"/>
    <w:link w:val="Footer"/>
    <w:uiPriority w:val="99"/>
    <w:rsid w:val="00E70E32"/>
    <w:rPr>
      <w:lang w:val="fr-CA"/>
    </w:rPr>
  </w:style>
  <w:style w:type="table" w:styleId="TableGrid">
    <w:name w:val="Table Grid"/>
    <w:basedOn w:val="TableNormal"/>
    <w:uiPriority w:val="59"/>
    <w:rsid w:val="00DF5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3460B"/>
  </w:style>
  <w:style w:type="paragraph" w:styleId="NormalWeb">
    <w:name w:val="Normal (Web)"/>
    <w:basedOn w:val="Normal"/>
    <w:uiPriority w:val="99"/>
    <w:unhideWhenUsed/>
    <w:rsid w:val="0088072D"/>
    <w:pPr>
      <w:spacing w:before="100" w:beforeAutospacing="1" w:after="100" w:afterAutospacing="1"/>
    </w:pPr>
  </w:style>
  <w:style w:type="character" w:styleId="Strong">
    <w:name w:val="Strong"/>
    <w:basedOn w:val="DefaultParagraphFont"/>
    <w:uiPriority w:val="22"/>
    <w:qFormat/>
    <w:rsid w:val="008807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6066">
      <w:bodyDiv w:val="1"/>
      <w:marLeft w:val="0"/>
      <w:marRight w:val="0"/>
      <w:marTop w:val="0"/>
      <w:marBottom w:val="0"/>
      <w:divBdr>
        <w:top w:val="none" w:sz="0" w:space="0" w:color="auto"/>
        <w:left w:val="none" w:sz="0" w:space="0" w:color="auto"/>
        <w:bottom w:val="none" w:sz="0" w:space="0" w:color="auto"/>
        <w:right w:val="none" w:sz="0" w:space="0" w:color="auto"/>
      </w:divBdr>
    </w:div>
    <w:div w:id="406151148">
      <w:bodyDiv w:val="1"/>
      <w:marLeft w:val="0"/>
      <w:marRight w:val="0"/>
      <w:marTop w:val="0"/>
      <w:marBottom w:val="0"/>
      <w:divBdr>
        <w:top w:val="none" w:sz="0" w:space="0" w:color="auto"/>
        <w:left w:val="none" w:sz="0" w:space="0" w:color="auto"/>
        <w:bottom w:val="none" w:sz="0" w:space="0" w:color="auto"/>
        <w:right w:val="none" w:sz="0" w:space="0" w:color="auto"/>
      </w:divBdr>
    </w:div>
    <w:div w:id="414086342">
      <w:bodyDiv w:val="1"/>
      <w:marLeft w:val="0"/>
      <w:marRight w:val="0"/>
      <w:marTop w:val="0"/>
      <w:marBottom w:val="0"/>
      <w:divBdr>
        <w:top w:val="none" w:sz="0" w:space="0" w:color="auto"/>
        <w:left w:val="none" w:sz="0" w:space="0" w:color="auto"/>
        <w:bottom w:val="none" w:sz="0" w:space="0" w:color="auto"/>
        <w:right w:val="none" w:sz="0" w:space="0" w:color="auto"/>
      </w:divBdr>
    </w:div>
    <w:div w:id="558437556">
      <w:bodyDiv w:val="1"/>
      <w:marLeft w:val="0"/>
      <w:marRight w:val="0"/>
      <w:marTop w:val="0"/>
      <w:marBottom w:val="0"/>
      <w:divBdr>
        <w:top w:val="none" w:sz="0" w:space="0" w:color="auto"/>
        <w:left w:val="none" w:sz="0" w:space="0" w:color="auto"/>
        <w:bottom w:val="none" w:sz="0" w:space="0" w:color="auto"/>
        <w:right w:val="none" w:sz="0" w:space="0" w:color="auto"/>
      </w:divBdr>
    </w:div>
    <w:div w:id="775177291">
      <w:bodyDiv w:val="1"/>
      <w:marLeft w:val="0"/>
      <w:marRight w:val="0"/>
      <w:marTop w:val="0"/>
      <w:marBottom w:val="0"/>
      <w:divBdr>
        <w:top w:val="none" w:sz="0" w:space="0" w:color="auto"/>
        <w:left w:val="none" w:sz="0" w:space="0" w:color="auto"/>
        <w:bottom w:val="none" w:sz="0" w:space="0" w:color="auto"/>
        <w:right w:val="none" w:sz="0" w:space="0" w:color="auto"/>
      </w:divBdr>
    </w:div>
    <w:div w:id="18968149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8</Pages>
  <Words>2672</Words>
  <Characters>15235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Cytofluorométrie </vt:lpstr>
    </vt:vector>
  </TitlesOfParts>
  <Company>U. Sherbrooke</Company>
  <LinksUpToDate>false</LinksUpToDate>
  <CharactersWithSpaces>17872</CharactersWithSpaces>
  <SharedDoc>false</SharedDoc>
  <HLinks>
    <vt:vector size="6" baseType="variant">
      <vt:variant>
        <vt:i4>5963872</vt:i4>
      </vt:variant>
      <vt:variant>
        <vt:i4>0</vt:i4>
      </vt:variant>
      <vt:variant>
        <vt:i4>0</vt:i4>
      </vt:variant>
      <vt:variant>
        <vt:i4>5</vt:i4>
      </vt:variant>
      <vt:variant>
        <vt:lpwstr>http://www.componentsupplycompany.com/product_pages/Nylon-screening-mesh.html?gclid=COCs3Zeh2rcCFck-MgodH0QARQ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Cytofluorométrie </dc:title>
  <dc:subject/>
  <dc:creator>Dr Gilles Dupuis</dc:creator>
  <cp:keywords/>
  <dc:description/>
  <cp:lastModifiedBy>Leonid Volkov</cp:lastModifiedBy>
  <cp:revision>35</cp:revision>
  <cp:lastPrinted>2006-10-20T19:09:00Z</cp:lastPrinted>
  <dcterms:created xsi:type="dcterms:W3CDTF">2022-03-22T20:15:00Z</dcterms:created>
  <dcterms:modified xsi:type="dcterms:W3CDTF">2026-04-20T20:48:00Z</dcterms:modified>
</cp:coreProperties>
</file>