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8D41" w14:textId="77777777"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b/>
          <w:bCs/>
          <w:kern w:val="0"/>
          <w:lang w:val="en-US"/>
        </w:rPr>
        <w:t>Sequential Strategy for Optimizing Detachment of Adherent Cells Before Flow Cytometry</w:t>
      </w:r>
    </w:p>
    <w:p w14:paraId="40B7BE56" w14:textId="766EEBBA" w:rsidR="002B443D" w:rsidRDefault="00A25457" w:rsidP="00A25457">
      <w:pPr>
        <w:autoSpaceDE w:val="0"/>
        <w:autoSpaceDN w:val="0"/>
        <w:adjustRightInd w:val="0"/>
        <w:spacing w:after="240" w:line="240" w:lineRule="auto"/>
        <w:rPr>
          <w:rFonts w:ascii="Times New Roman" w:hAnsi="Times New Roman" w:cs="Times New Roman"/>
          <w:kern w:val="0"/>
          <w:lang w:val="en-US"/>
        </w:rPr>
      </w:pPr>
      <w:r w:rsidRPr="00274E9D">
        <w:rPr>
          <w:rFonts w:ascii="Times New Roman" w:hAnsi="Times New Roman" w:cs="Times New Roman"/>
          <w:kern w:val="0"/>
          <w:highlight w:val="yellow"/>
          <w:lang w:val="en-US"/>
        </w:rPr>
        <w:t>Cell adhesion in culture is not passive sticking</w:t>
      </w:r>
      <w:r w:rsidR="002B443D" w:rsidRPr="002B443D">
        <w:rPr>
          <w:rFonts w:ascii="Times New Roman" w:hAnsi="Times New Roman" w:cs="Times New Roman"/>
          <w:kern w:val="0"/>
          <w:lang w:val="en-US"/>
        </w:rPr>
        <w:t xml:space="preserve">. </w:t>
      </w:r>
      <w:r w:rsidR="00D71DB6" w:rsidRPr="00D71DB6">
        <w:rPr>
          <w:rFonts w:ascii="Times New Roman" w:hAnsi="Times New Roman" w:cs="Times New Roman"/>
          <w:kern w:val="0"/>
          <w:lang w:val="en-US"/>
        </w:rPr>
        <w:t xml:space="preserve">It is an active state built by integrins and other adhesion proteins, linked to focal adhesions and the actin cortex [1]. </w:t>
      </w:r>
      <w:r w:rsidR="00E13968" w:rsidRPr="00E13968">
        <w:rPr>
          <w:rFonts w:ascii="Times New Roman" w:hAnsi="Times New Roman" w:cs="Times New Roman"/>
          <w:kern w:val="0"/>
          <w:lang w:val="en-US"/>
        </w:rPr>
        <w:t xml:space="preserve">In mammalian adherent cells, the dominant attachments are receptor- and cortex-based, not bare bilayer-on-plastic contact, and detachment can mean not only release from the culture substrate, but </w:t>
      </w:r>
      <w:r w:rsidR="00E13968" w:rsidRPr="00E13968">
        <w:rPr>
          <w:rFonts w:ascii="Times New Roman" w:hAnsi="Times New Roman" w:cs="Times New Roman"/>
          <w:kern w:val="0"/>
          <w:highlight w:val="yellow"/>
          <w:lang w:val="en-US"/>
        </w:rPr>
        <w:t>also separation of cells from one another</w:t>
      </w:r>
      <w:r w:rsidR="00D71DB6" w:rsidRPr="00D71DB6">
        <w:rPr>
          <w:rFonts w:ascii="Times New Roman" w:hAnsi="Times New Roman" w:cs="Times New Roman"/>
          <w:kern w:val="0"/>
          <w:lang w:val="en-US"/>
        </w:rPr>
        <w:t xml:space="preserve">. As adhesion fails, cells do not simply peel off; they round up, reorganize the cortex, and change mechanical state [2]. Detachment is often self-reinforcing: partial substrate-adhesion loss can trigger actomyosin-dependent cortical remodeling and ERM activation, that is, activation of ezrin, radixin, and </w:t>
      </w:r>
      <w:proofErr w:type="spellStart"/>
      <w:r w:rsidR="00D71DB6" w:rsidRPr="00D71DB6">
        <w:rPr>
          <w:rFonts w:ascii="Times New Roman" w:hAnsi="Times New Roman" w:cs="Times New Roman"/>
          <w:kern w:val="0"/>
          <w:lang w:val="en-US"/>
        </w:rPr>
        <w:t>moesin</w:t>
      </w:r>
      <w:proofErr w:type="spellEnd"/>
      <w:r w:rsidR="00D71DB6" w:rsidRPr="00D71DB6">
        <w:rPr>
          <w:rFonts w:ascii="Times New Roman" w:hAnsi="Times New Roman" w:cs="Times New Roman"/>
          <w:kern w:val="0"/>
          <w:lang w:val="en-US"/>
        </w:rPr>
        <w:t xml:space="preserve"> proteins, which link the plasma membrane to the actin cytoskeleton and organize the cortex; this response can then amplify rounding and adhesion loss [2]. A central event is focal-adhesion disassembly, not only weaker integrin binding. Detachment should therefore be framed as active de-adhesion, not passive unsticking. It can be influenced by several mechanistic levers: weakening divalent-cation-dependent adhesion, adding osmotic assist, perturbing membrane-cortex behavior, or proteolytically cutting adhesion-associated proteins. Their relative importance depends on cell type, culture surface, and downstream endpoint [1,2,27,29]. One of the best-defined chemical axes is divalent-cation regulation, although adhesion is also shaped by pH, osmotic conditions, temperature, and mechanical context [27–29]. Because adhesions are mechanosensitive, the same release condition can behave differently across culture surfaces, coatings, and mechanically distinct growth states [17,29]</w:t>
      </w:r>
    </w:p>
    <w:p w14:paraId="2739A4A0" w14:textId="68204177" w:rsidR="002B443D" w:rsidRDefault="00D71DB6" w:rsidP="00A25457">
      <w:pPr>
        <w:autoSpaceDE w:val="0"/>
        <w:autoSpaceDN w:val="0"/>
        <w:adjustRightInd w:val="0"/>
        <w:spacing w:after="240" w:line="240" w:lineRule="auto"/>
        <w:rPr>
          <w:rFonts w:ascii="Times New Roman" w:hAnsi="Times New Roman" w:cs="Times New Roman"/>
          <w:kern w:val="0"/>
          <w:lang w:val="en-US"/>
        </w:rPr>
      </w:pPr>
      <w:r w:rsidRPr="00D71DB6">
        <w:rPr>
          <w:rFonts w:ascii="Times New Roman" w:hAnsi="Times New Roman" w:cs="Times New Roman"/>
          <w:kern w:val="0"/>
          <w:lang w:val="en-US"/>
        </w:rPr>
        <w:t xml:space="preserve">For flow cytometry, particularly surface-marker staining, detachment is a critical pre-analytical variable. It can alter yield, viability, surface-epitope display, suspension quality, and apoptosis-related signaling [9,13,16–22,24,25]. It can also bias downstream adhesion assays: when cells are re-seeded onto test surfaces, measured adhesivity can depend strongly on the dissociation method used before measurement [33]. This bias appears greatest when the downstream adhesive interface is chemically sparse or weakly instructive [33]. The appropriate method is therefore </w:t>
      </w:r>
      <w:proofErr w:type="gramStart"/>
      <w:r w:rsidRPr="00D71DB6">
        <w:rPr>
          <w:rFonts w:ascii="Times New Roman" w:hAnsi="Times New Roman" w:cs="Times New Roman"/>
          <w:kern w:val="0"/>
          <w:lang w:val="en-US"/>
        </w:rPr>
        <w:t>endpoint-specific</w:t>
      </w:r>
      <w:proofErr w:type="gramEnd"/>
      <w:r w:rsidRPr="00D71DB6">
        <w:rPr>
          <w:rFonts w:ascii="Times New Roman" w:hAnsi="Times New Roman" w:cs="Times New Roman"/>
          <w:kern w:val="0"/>
          <w:lang w:val="en-US"/>
        </w:rPr>
        <w:t>. A condition acceptable for routine passaging may be unsuitable for surface-marker quantification [16,17,19,20,22,24,25], especially if it causes target-MFI shift, FSC/SSC distortion, excess debris, aggregation, or loss of endpoint-relevant function</w:t>
      </w:r>
      <w:r w:rsidR="002B443D" w:rsidRPr="002B443D">
        <w:rPr>
          <w:rFonts w:ascii="Times New Roman" w:hAnsi="Times New Roman" w:cs="Times New Roman"/>
          <w:kern w:val="0"/>
          <w:lang w:val="en-US"/>
        </w:rPr>
        <w:t>.</w:t>
      </w:r>
    </w:p>
    <w:p w14:paraId="00797C4B" w14:textId="247D0F78" w:rsidR="009C4B5D" w:rsidRDefault="00A25457" w:rsidP="009E6D10">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kern w:val="0"/>
          <w:lang w:val="en-US"/>
        </w:rPr>
        <w:t xml:space="preserve">Detachment damage is not uniform across targets. </w:t>
      </w:r>
      <w:r w:rsidRPr="00274E9D">
        <w:rPr>
          <w:rFonts w:ascii="Times New Roman" w:hAnsi="Times New Roman" w:cs="Times New Roman"/>
          <w:kern w:val="0"/>
          <w:highlight w:val="yellow"/>
          <w:lang w:val="en-US"/>
        </w:rPr>
        <w:t>Reagents generate marker-specific vulnerability profiles, not generic “surface-marker loss</w:t>
      </w:r>
      <w:r w:rsidRPr="00A25457">
        <w:rPr>
          <w:rFonts w:ascii="Times New Roman" w:hAnsi="Times New Roman" w:cs="Times New Roman"/>
          <w:kern w:val="0"/>
          <w:lang w:val="en-US"/>
        </w:rPr>
        <w:t xml:space="preserve">.” </w:t>
      </w:r>
      <w:r w:rsidR="00D71DB6" w:rsidRPr="00D71DB6">
        <w:rPr>
          <w:rFonts w:ascii="Times New Roman" w:hAnsi="Times New Roman" w:cs="Times New Roman"/>
          <w:kern w:val="0"/>
        </w:rPr>
        <w:t xml:space="preserve">In macrophages, for example, </w:t>
      </w:r>
      <w:proofErr w:type="spellStart"/>
      <w:r w:rsidR="00D71DB6" w:rsidRPr="00D71DB6">
        <w:rPr>
          <w:rFonts w:ascii="Times New Roman" w:hAnsi="Times New Roman" w:cs="Times New Roman"/>
          <w:kern w:val="0"/>
        </w:rPr>
        <w:t>accutase</w:t>
      </w:r>
      <w:proofErr w:type="spellEnd"/>
      <w:r w:rsidR="00D71DB6" w:rsidRPr="00D71DB6">
        <w:rPr>
          <w:rFonts w:ascii="Times New Roman" w:hAnsi="Times New Roman" w:cs="Times New Roman"/>
          <w:kern w:val="0"/>
        </w:rPr>
        <w:t xml:space="preserve"> reduced surface </w:t>
      </w:r>
      <w:proofErr w:type="spellStart"/>
      <w:r w:rsidR="00D71DB6" w:rsidRPr="00D71DB6">
        <w:rPr>
          <w:rFonts w:ascii="Times New Roman" w:hAnsi="Times New Roman" w:cs="Times New Roman"/>
          <w:kern w:val="0"/>
        </w:rPr>
        <w:t>FasL</w:t>
      </w:r>
      <w:proofErr w:type="spellEnd"/>
      <w:r w:rsidR="00D71DB6" w:rsidRPr="00D71DB6">
        <w:rPr>
          <w:rFonts w:ascii="Times New Roman" w:hAnsi="Times New Roman" w:cs="Times New Roman"/>
          <w:kern w:val="0"/>
        </w:rPr>
        <w:t xml:space="preserve"> and </w:t>
      </w:r>
      <w:proofErr w:type="spellStart"/>
      <w:r w:rsidR="00D71DB6" w:rsidRPr="00D71DB6">
        <w:rPr>
          <w:rFonts w:ascii="Times New Roman" w:hAnsi="Times New Roman" w:cs="Times New Roman"/>
          <w:kern w:val="0"/>
        </w:rPr>
        <w:t>Fas</w:t>
      </w:r>
      <w:proofErr w:type="spellEnd"/>
      <w:r w:rsidR="00D71DB6" w:rsidRPr="00D71DB6">
        <w:rPr>
          <w:rFonts w:ascii="Times New Roman" w:hAnsi="Times New Roman" w:cs="Times New Roman"/>
          <w:kern w:val="0"/>
        </w:rPr>
        <w:t xml:space="preserve"> while leaving F4/80 less affected [9]. The real question is not whether a reagent is globally “gentle,” but whether it is compatible with the specific marker panel and downstream readout. The relevant damage is not limited to epitope cleavage. Detachment can also perturb adhesion competence, re-plating behavior, migration, apoptosis readouts, and other state-sensitive measurements.</w:t>
      </w:r>
    </w:p>
    <w:p w14:paraId="549F120B" w14:textId="77777777" w:rsidR="00D71DB6" w:rsidRDefault="00D71DB6" w:rsidP="009E6D10">
      <w:pPr>
        <w:autoSpaceDE w:val="0"/>
        <w:autoSpaceDN w:val="0"/>
        <w:adjustRightInd w:val="0"/>
        <w:spacing w:after="240" w:line="240" w:lineRule="auto"/>
        <w:rPr>
          <w:rFonts w:ascii="Times New Roman" w:hAnsi="Times New Roman" w:cs="Times New Roman"/>
          <w:kern w:val="0"/>
          <w:lang w:val="en-US"/>
        </w:rPr>
      </w:pPr>
      <w:r w:rsidRPr="00D71DB6">
        <w:rPr>
          <w:rFonts w:ascii="Times New Roman" w:hAnsi="Times New Roman" w:cs="Times New Roman"/>
          <w:kern w:val="0"/>
          <w:lang w:val="en-US"/>
        </w:rPr>
        <w:t xml:space="preserve">Before attempting any actual detachment step, one preparatory measure is often useful: remove divalent cations before evaluating a release condition. After aspirating the medium, rinse the monolayer quickly with cold Ca/Mg-free </w:t>
      </w:r>
      <w:proofErr w:type="spellStart"/>
      <w:r w:rsidRPr="00D71DB6">
        <w:rPr>
          <w:rFonts w:ascii="Times New Roman" w:hAnsi="Times New Roman" w:cs="Times New Roman"/>
          <w:kern w:val="0"/>
          <w:lang w:val="en-US"/>
        </w:rPr>
        <w:t>Versene</w:t>
      </w:r>
      <w:proofErr w:type="spellEnd"/>
      <w:r w:rsidRPr="00D71DB6">
        <w:rPr>
          <w:rFonts w:ascii="Times New Roman" w:hAnsi="Times New Roman" w:cs="Times New Roman"/>
          <w:kern w:val="0"/>
          <w:lang w:val="en-US"/>
        </w:rPr>
        <w:t xml:space="preserve"> (EDTA). This rinse is not yet the detachment step. Its purpose is to eliminate divalent cations that support adhesion. In this context, EDTA weakens adhesion chemistry rather than acting through a nonspecific washing effect [27]. Cooling can facilitate detachment in some systems, but it is not universally required and should be considered only one variable among others [5,6,14,27]. It should not be extended into a </w:t>
      </w:r>
      <w:r w:rsidRPr="00D71DB6">
        <w:rPr>
          <w:rFonts w:ascii="Times New Roman" w:hAnsi="Times New Roman" w:cs="Times New Roman"/>
          <w:kern w:val="0"/>
          <w:lang w:val="en-US"/>
        </w:rPr>
        <w:lastRenderedPageBreak/>
        <w:t xml:space="preserve">prolonged cold incubation. This preparatory step is mainly a controlled chemical reset before screening, not a release </w:t>
      </w:r>
      <w:proofErr w:type="gramStart"/>
      <w:r w:rsidRPr="00D71DB6">
        <w:rPr>
          <w:rFonts w:ascii="Times New Roman" w:hAnsi="Times New Roman" w:cs="Times New Roman"/>
          <w:kern w:val="0"/>
          <w:lang w:val="en-US"/>
        </w:rPr>
        <w:t>condition in its own right</w:t>
      </w:r>
      <w:proofErr w:type="gramEnd"/>
      <w:r w:rsidRPr="00D71DB6">
        <w:rPr>
          <w:rFonts w:ascii="Times New Roman" w:hAnsi="Times New Roman" w:cs="Times New Roman"/>
          <w:kern w:val="0"/>
          <w:lang w:val="en-US"/>
        </w:rPr>
        <w:t>. For marker-sensitive adherent cells, this rinse is therefore a cautious default, but not a universal rule for every cell type, substrate, or assay. Because extracellular pH can influence integrin activation in certain contexts, pH, buffer composition, osmolality, temperature, and Ca/Mg status should remain fixed across screening arms; otherwise, apparent differences in detachment may partly reflect altered adhesion chemistry rather than the release condition being tested [27,28]</w:t>
      </w:r>
    </w:p>
    <w:p w14:paraId="72849E6F" w14:textId="1555CACA" w:rsidR="00274E9D" w:rsidRPr="009E6D10" w:rsidRDefault="00D71DB6" w:rsidP="009E6D10">
      <w:pPr>
        <w:autoSpaceDE w:val="0"/>
        <w:autoSpaceDN w:val="0"/>
        <w:adjustRightInd w:val="0"/>
        <w:spacing w:after="240" w:line="240" w:lineRule="auto"/>
        <w:rPr>
          <w:rFonts w:ascii="Times New Roman" w:hAnsi="Times New Roman" w:cs="Times New Roman"/>
          <w:kern w:val="0"/>
          <w:lang w:val="en-US"/>
        </w:rPr>
      </w:pPr>
      <w:r w:rsidRPr="00D71DB6">
        <w:rPr>
          <w:rFonts w:ascii="Times New Roman" w:hAnsi="Times New Roman" w:cs="Times New Roman"/>
          <w:kern w:val="0"/>
          <w:lang w:val="en-US"/>
        </w:rPr>
        <w:t>Advance down the ladder only if the current step fails analytically, not merely mechanically; analytical failure includes incomplete release, poor singlet recovery, biased re-adhesion, excess debris, early FSC/SSC drift, target-specific signal distortion, or endpoint-relevant functional loss</w:t>
      </w:r>
      <w:r w:rsidR="00A25457" w:rsidRPr="00A25457">
        <w:rPr>
          <w:rFonts w:ascii="Times New Roman" w:hAnsi="Times New Roman" w:cs="Times New Roman"/>
          <w:kern w:val="0"/>
          <w:lang w:val="en-US"/>
        </w:rPr>
        <w:t>.</w:t>
      </w:r>
    </w:p>
    <w:p w14:paraId="11A0D013" w14:textId="5722F101"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b/>
          <w:bCs/>
          <w:kern w:val="0"/>
          <w:lang w:val="en-US"/>
        </w:rPr>
        <w:t>0. Preparative wash</w:t>
      </w:r>
    </w:p>
    <w:p w14:paraId="615B23B8" w14:textId="77777777"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color w:val="B3B3B3"/>
          <w:kern w:val="0"/>
          <w:lang w:val="en-US"/>
        </w:rPr>
        <w:t>●</w:t>
      </w:r>
      <w:r w:rsidRPr="00A25457">
        <w:rPr>
          <w:rFonts w:ascii="Times New Roman" w:hAnsi="Times New Roman" w:cs="Times New Roman"/>
          <w:kern w:val="0"/>
          <w:lang w:val="en-US"/>
        </w:rPr>
        <w:t xml:space="preserve"> Cold </w:t>
      </w:r>
      <w:proofErr w:type="spellStart"/>
      <w:r w:rsidRPr="00A25457">
        <w:rPr>
          <w:rFonts w:ascii="Times New Roman" w:hAnsi="Times New Roman" w:cs="Times New Roman"/>
          <w:kern w:val="0"/>
          <w:lang w:val="en-US"/>
        </w:rPr>
        <w:t>Versene</w:t>
      </w:r>
      <w:proofErr w:type="spellEnd"/>
      <w:r w:rsidRPr="00A25457">
        <w:rPr>
          <w:rFonts w:ascii="Times New Roman" w:hAnsi="Times New Roman" w:cs="Times New Roman"/>
          <w:kern w:val="0"/>
          <w:lang w:val="en-US"/>
        </w:rPr>
        <w:t>, one rapid wash</w:t>
      </w:r>
    </w:p>
    <w:p w14:paraId="00763A3E" w14:textId="77777777"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color w:val="B3B3B3"/>
          <w:kern w:val="0"/>
          <w:lang w:val="en-US"/>
        </w:rPr>
        <w:t>●</w:t>
      </w:r>
      <w:r w:rsidRPr="00A25457">
        <w:rPr>
          <w:rFonts w:ascii="Times New Roman" w:hAnsi="Times New Roman" w:cs="Times New Roman"/>
          <w:kern w:val="0"/>
          <w:lang w:val="en-US"/>
        </w:rPr>
        <w:t xml:space="preserve"> Use Ca/Mg-free </w:t>
      </w:r>
      <w:proofErr w:type="spellStart"/>
      <w:r w:rsidRPr="00A25457">
        <w:rPr>
          <w:rFonts w:ascii="Times New Roman" w:hAnsi="Times New Roman" w:cs="Times New Roman"/>
          <w:kern w:val="0"/>
          <w:lang w:val="en-US"/>
        </w:rPr>
        <w:t>Versene</w:t>
      </w:r>
      <w:proofErr w:type="spellEnd"/>
      <w:r w:rsidRPr="00A25457">
        <w:rPr>
          <w:rFonts w:ascii="Times New Roman" w:hAnsi="Times New Roman" w:cs="Times New Roman"/>
          <w:kern w:val="0"/>
          <w:lang w:val="en-US"/>
        </w:rPr>
        <w:t xml:space="preserve"> (0.48 mM EDTA) once.</w:t>
      </w:r>
    </w:p>
    <w:p w14:paraId="52A4FB51" w14:textId="612A459C" w:rsidR="00A25457" w:rsidRPr="00A25457" w:rsidRDefault="009E6D10" w:rsidP="00A25457">
      <w:pPr>
        <w:autoSpaceDE w:val="0"/>
        <w:autoSpaceDN w:val="0"/>
        <w:adjustRightInd w:val="0"/>
        <w:spacing w:after="240" w:line="240" w:lineRule="auto"/>
        <w:rPr>
          <w:rFonts w:ascii="Times New Roman" w:hAnsi="Times New Roman" w:cs="Times New Roman"/>
          <w:kern w:val="0"/>
          <w:lang w:val="en-US"/>
        </w:rPr>
      </w:pPr>
      <w:r w:rsidRPr="009E6D10">
        <w:rPr>
          <w:rFonts w:ascii="Times New Roman" w:hAnsi="Times New Roman" w:cs="Times New Roman"/>
          <w:kern w:val="0"/>
          <w:lang w:val="en-US"/>
        </w:rPr>
        <w:t>This is the conservative preparative option for screening marker-sensitive workflows before testing actual release conditions</w:t>
      </w:r>
      <w:r w:rsidR="00A25457" w:rsidRPr="00A25457">
        <w:rPr>
          <w:rFonts w:ascii="Times New Roman" w:hAnsi="Times New Roman" w:cs="Times New Roman"/>
          <w:kern w:val="0"/>
          <w:lang w:val="en-US"/>
        </w:rPr>
        <w:t>.</w:t>
      </w:r>
    </w:p>
    <w:p w14:paraId="1E4A455F" w14:textId="77777777"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p>
    <w:p w14:paraId="2253FE84" w14:textId="77777777"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b/>
          <w:bCs/>
          <w:kern w:val="0"/>
          <w:lang w:val="en-US"/>
        </w:rPr>
        <w:t>1. Chelation-only release</w:t>
      </w:r>
    </w:p>
    <w:p w14:paraId="27C9CAEE" w14:textId="77777777" w:rsidR="00D71DB6" w:rsidRDefault="00D71DB6" w:rsidP="00A90A40">
      <w:pPr>
        <w:autoSpaceDE w:val="0"/>
        <w:autoSpaceDN w:val="0"/>
        <w:adjustRightInd w:val="0"/>
        <w:spacing w:after="240" w:line="240" w:lineRule="auto"/>
        <w:contextualSpacing/>
        <w:rPr>
          <w:rFonts w:ascii="Times New Roman" w:hAnsi="Times New Roman" w:cs="Times New Roman"/>
          <w:kern w:val="0"/>
          <w:lang w:val="en-US"/>
        </w:rPr>
      </w:pPr>
      <w:r w:rsidRPr="00D71DB6">
        <w:rPr>
          <w:rFonts w:ascii="Times New Roman" w:hAnsi="Times New Roman" w:cs="Times New Roman"/>
          <w:kern w:val="0"/>
          <w:lang w:val="en-US"/>
        </w:rPr>
        <w:t xml:space="preserve">The first true release condition is chelation alone. A well-defined starting point is </w:t>
      </w:r>
      <w:proofErr w:type="spellStart"/>
      <w:r w:rsidRPr="00D71DB6">
        <w:rPr>
          <w:rFonts w:ascii="Times New Roman" w:hAnsi="Times New Roman" w:cs="Times New Roman"/>
          <w:kern w:val="0"/>
          <w:lang w:val="en-US"/>
        </w:rPr>
        <w:t>Versene</w:t>
      </w:r>
      <w:proofErr w:type="spellEnd"/>
      <w:r w:rsidRPr="00D71DB6">
        <w:rPr>
          <w:rFonts w:ascii="Times New Roman" w:hAnsi="Times New Roman" w:cs="Times New Roman"/>
          <w:kern w:val="0"/>
          <w:lang w:val="en-US"/>
        </w:rPr>
        <w:t xml:space="preserve"> (EDTA)* alone, typically 0.48–0.55 mM EDTA [5,6,14]. Use 5–10 min at room temperature, then detach by gentle pipetting. Success here is not simply “some cells came off.” A usable condition should provide adequate detachment, acceptable viability, clean single-cell recovery, and preserved readout quality. Single-cell suspension quality is a primary criterion here, not a secondary convenience variable. A receptor-preserving harvest that remains aggregated may still fail analytically. If receptor preservation is excellent but release is incomplete, or if the harvest remains aggregated and analytically unusable, the step has not really succeeded and escalation is justified [22]</w:t>
      </w:r>
    </w:p>
    <w:p w14:paraId="25B85890" w14:textId="1ED9E242" w:rsidR="00B14764" w:rsidRDefault="00880180" w:rsidP="00A90A40">
      <w:pPr>
        <w:autoSpaceDE w:val="0"/>
        <w:autoSpaceDN w:val="0"/>
        <w:adjustRightInd w:val="0"/>
        <w:spacing w:after="240" w:line="240" w:lineRule="auto"/>
        <w:contextualSpacing/>
        <w:rPr>
          <w:rFonts w:ascii="Times New Roman" w:hAnsi="Times New Roman" w:cs="Times New Roman"/>
          <w:i/>
          <w:iCs/>
          <w:kern w:val="0"/>
          <w:sz w:val="20"/>
          <w:szCs w:val="20"/>
          <w:lang w:val="en-US"/>
        </w:rPr>
      </w:pPr>
      <w:r>
        <w:rPr>
          <w:rFonts w:ascii="Times New Roman" w:hAnsi="Times New Roman" w:cs="Times New Roman"/>
          <w:i/>
          <w:iCs/>
          <w:kern w:val="0"/>
          <w:sz w:val="20"/>
          <w:szCs w:val="20"/>
          <w:lang w:val="en-US"/>
        </w:rPr>
        <w:t>*</w:t>
      </w:r>
      <w:r w:rsidRPr="00880180">
        <w:rPr>
          <w:rFonts w:ascii="Times New Roman" w:hAnsi="Times New Roman" w:cs="Times New Roman"/>
          <w:i/>
          <w:iCs/>
          <w:kern w:val="0"/>
          <w:sz w:val="20"/>
          <w:szCs w:val="20"/>
          <w:lang w:val="en-US"/>
        </w:rPr>
        <w:t xml:space="preserve">Use </w:t>
      </w:r>
      <w:proofErr w:type="spellStart"/>
      <w:r w:rsidR="00B14764" w:rsidRPr="00880180">
        <w:rPr>
          <w:rFonts w:ascii="Times New Roman" w:hAnsi="Times New Roman" w:cs="Times New Roman"/>
          <w:i/>
          <w:iCs/>
          <w:kern w:val="0"/>
          <w:sz w:val="20"/>
          <w:szCs w:val="20"/>
          <w:lang w:val="en-US"/>
        </w:rPr>
        <w:t>Versene</w:t>
      </w:r>
      <w:proofErr w:type="spellEnd"/>
      <w:r w:rsidR="00B14764" w:rsidRPr="00880180">
        <w:rPr>
          <w:rFonts w:ascii="Times New Roman" w:hAnsi="Times New Roman" w:cs="Times New Roman"/>
          <w:i/>
          <w:iCs/>
          <w:kern w:val="0"/>
          <w:sz w:val="20"/>
          <w:szCs w:val="20"/>
          <w:lang w:val="en-US"/>
        </w:rPr>
        <w:t xml:space="preserve"> Solution (0.48 mM EDTA</w:t>
      </w:r>
      <w:r w:rsidR="00B14764" w:rsidRPr="00880180">
        <w:rPr>
          <w:rFonts w:ascii="Times New Roman" w:hAnsi="Times New Roman" w:cs="Times New Roman"/>
          <w:i/>
          <w:iCs/>
          <w:kern w:val="0"/>
          <w:sz w:val="20"/>
          <w:szCs w:val="20"/>
          <w:lang w:val="en-US"/>
        </w:rPr>
        <w:t xml:space="preserve"> Tetra Sodium salt</w:t>
      </w:r>
      <w:r w:rsidR="00B14764" w:rsidRPr="00880180">
        <w:rPr>
          <w:rFonts w:ascii="Times New Roman" w:hAnsi="Times New Roman" w:cs="Times New Roman"/>
          <w:i/>
          <w:iCs/>
          <w:kern w:val="0"/>
          <w:sz w:val="20"/>
          <w:szCs w:val="20"/>
          <w:lang w:val="en-US"/>
        </w:rPr>
        <w:t xml:space="preserve"> </w:t>
      </w:r>
      <w:r w:rsidRPr="00880180">
        <w:rPr>
          <w:rFonts w:ascii="Times New Roman" w:hAnsi="Times New Roman" w:cs="Times New Roman"/>
          <w:i/>
          <w:iCs/>
          <w:kern w:val="0"/>
          <w:sz w:val="20"/>
          <w:szCs w:val="20"/>
          <w:lang w:val="en-US"/>
        </w:rPr>
        <w:t>in</w:t>
      </w:r>
      <w:r w:rsidR="00B14764" w:rsidRPr="00880180">
        <w:rPr>
          <w:rFonts w:ascii="Times New Roman" w:hAnsi="Times New Roman" w:cs="Times New Roman"/>
          <w:i/>
          <w:iCs/>
          <w:kern w:val="0"/>
          <w:sz w:val="20"/>
          <w:szCs w:val="20"/>
          <w:lang w:val="en-US"/>
        </w:rPr>
        <w:t xml:space="preserve"> Phosphate Buffered Saline (PBS)</w:t>
      </w:r>
      <w:r w:rsidRPr="00880180">
        <w:rPr>
          <w:rFonts w:ascii="Times New Roman" w:hAnsi="Times New Roman" w:cs="Times New Roman"/>
          <w:i/>
          <w:iCs/>
          <w:kern w:val="0"/>
          <w:sz w:val="20"/>
          <w:szCs w:val="20"/>
          <w:lang w:val="en-US"/>
        </w:rPr>
        <w:t xml:space="preserve"> or use</w:t>
      </w:r>
      <w:r w:rsidR="00B14764" w:rsidRPr="00880180">
        <w:rPr>
          <w:rFonts w:ascii="Times New Roman" w:hAnsi="Times New Roman" w:cs="Times New Roman"/>
          <w:i/>
          <w:iCs/>
          <w:kern w:val="0"/>
          <w:sz w:val="20"/>
          <w:szCs w:val="20"/>
          <w:lang w:val="en-US"/>
        </w:rPr>
        <w:t xml:space="preserve"> </w:t>
      </w:r>
      <w:r w:rsidR="00B14764" w:rsidRPr="00880180">
        <w:rPr>
          <w:rFonts w:ascii="Times New Roman" w:hAnsi="Times New Roman" w:cs="Times New Roman"/>
          <w:i/>
          <w:iCs/>
          <w:kern w:val="0"/>
          <w:sz w:val="20"/>
          <w:szCs w:val="20"/>
          <w:lang w:val="en-US"/>
        </w:rPr>
        <w:t>Ethylenediaminetetraacetic acid</w:t>
      </w:r>
      <w:r w:rsidR="00B14764" w:rsidRPr="00880180">
        <w:rPr>
          <w:rFonts w:ascii="Times New Roman" w:hAnsi="Times New Roman" w:cs="Times New Roman"/>
          <w:i/>
          <w:iCs/>
          <w:kern w:val="0"/>
          <w:sz w:val="20"/>
          <w:szCs w:val="20"/>
          <w:lang w:val="en-US"/>
        </w:rPr>
        <w:t xml:space="preserve"> (</w:t>
      </w:r>
      <w:r w:rsidR="00B14764" w:rsidRPr="00880180">
        <w:rPr>
          <w:rFonts w:ascii="Times New Roman" w:hAnsi="Times New Roman" w:cs="Times New Roman"/>
          <w:i/>
          <w:iCs/>
          <w:kern w:val="0"/>
          <w:sz w:val="20"/>
          <w:szCs w:val="20"/>
          <w:lang w:val="en-US"/>
        </w:rPr>
        <w:t>EDTA</w:t>
      </w:r>
      <w:r w:rsidR="00B14764" w:rsidRPr="00880180">
        <w:rPr>
          <w:rFonts w:ascii="Times New Roman" w:hAnsi="Times New Roman" w:cs="Times New Roman"/>
          <w:i/>
          <w:iCs/>
          <w:kern w:val="0"/>
          <w:sz w:val="20"/>
          <w:szCs w:val="20"/>
          <w:lang w:val="en-US"/>
        </w:rPr>
        <w:t>)</w:t>
      </w:r>
      <w:r w:rsidR="00B14764" w:rsidRPr="00880180">
        <w:rPr>
          <w:rFonts w:ascii="Times New Roman" w:hAnsi="Times New Roman" w:cs="Times New Roman"/>
          <w:i/>
          <w:iCs/>
          <w:kern w:val="0"/>
          <w:sz w:val="20"/>
          <w:szCs w:val="20"/>
          <w:lang w:val="en-US"/>
        </w:rPr>
        <w:t>, 0.5 M, pH 8.0, sterile (WISENT, cat. no. 809-163CL</w:t>
      </w:r>
      <w:r w:rsidR="00B14764" w:rsidRPr="00880180">
        <w:rPr>
          <w:rFonts w:ascii="Times New Roman" w:hAnsi="Times New Roman" w:cs="Times New Roman"/>
          <w:i/>
          <w:iCs/>
          <w:kern w:val="0"/>
          <w:sz w:val="20"/>
          <w:szCs w:val="20"/>
          <w:lang w:val="en-US"/>
        </w:rPr>
        <w:t xml:space="preserve">) </w:t>
      </w:r>
      <w:r w:rsidRPr="00880180">
        <w:rPr>
          <w:rFonts w:ascii="Times New Roman" w:hAnsi="Times New Roman" w:cs="Times New Roman"/>
          <w:i/>
          <w:iCs/>
          <w:kern w:val="0"/>
          <w:sz w:val="20"/>
          <w:szCs w:val="20"/>
          <w:lang w:val="en-US"/>
        </w:rPr>
        <w:t>as 10x to dissolve in PBS</w:t>
      </w:r>
      <w:r w:rsidR="00B14764" w:rsidRPr="00880180">
        <w:rPr>
          <w:rFonts w:ascii="Times New Roman" w:hAnsi="Times New Roman" w:cs="Times New Roman"/>
          <w:i/>
          <w:iCs/>
          <w:kern w:val="0"/>
          <w:sz w:val="20"/>
          <w:szCs w:val="20"/>
          <w:lang w:val="en-US"/>
        </w:rPr>
        <w:t xml:space="preserve"> </w:t>
      </w:r>
    </w:p>
    <w:p w14:paraId="25044ACD" w14:textId="77777777" w:rsidR="00880180" w:rsidRPr="00880180" w:rsidRDefault="00880180" w:rsidP="00274E9D">
      <w:pPr>
        <w:autoSpaceDE w:val="0"/>
        <w:autoSpaceDN w:val="0"/>
        <w:adjustRightInd w:val="0"/>
        <w:spacing w:after="240" w:line="240" w:lineRule="auto"/>
        <w:contextualSpacing/>
        <w:rPr>
          <w:rFonts w:ascii="Times New Roman" w:hAnsi="Times New Roman" w:cs="Times New Roman"/>
          <w:i/>
          <w:iCs/>
          <w:kern w:val="0"/>
          <w:sz w:val="20"/>
          <w:szCs w:val="20"/>
          <w:lang w:val="en-US"/>
        </w:rPr>
      </w:pPr>
    </w:p>
    <w:p w14:paraId="085D0106" w14:textId="69B8C840" w:rsidR="00274E9D" w:rsidRPr="00A25457" w:rsidRDefault="00274E9D" w:rsidP="00274E9D">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i/>
          <w:iCs/>
          <w:kern w:val="0"/>
          <w:lang w:val="en-US"/>
        </w:rPr>
        <w:t>If those fail:</w:t>
      </w:r>
    </w:p>
    <w:p w14:paraId="45337620" w14:textId="77777777"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p>
    <w:p w14:paraId="624791D9" w14:textId="10596619"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b/>
          <w:bCs/>
          <w:kern w:val="0"/>
          <w:lang w:val="en-US"/>
        </w:rPr>
        <w:t xml:space="preserve">2. </w:t>
      </w:r>
      <w:r w:rsidR="00F81DF5">
        <w:rPr>
          <w:rFonts w:ascii="Times New Roman" w:hAnsi="Times New Roman" w:cs="Times New Roman"/>
          <w:b/>
          <w:bCs/>
          <w:kern w:val="0"/>
          <w:lang w:val="en-US"/>
        </w:rPr>
        <w:t>R</w:t>
      </w:r>
      <w:r w:rsidRPr="00A25457">
        <w:rPr>
          <w:rFonts w:ascii="Times New Roman" w:hAnsi="Times New Roman" w:cs="Times New Roman"/>
          <w:b/>
          <w:bCs/>
          <w:kern w:val="0"/>
          <w:lang w:val="en-US"/>
        </w:rPr>
        <w:t>einforce the non-proteolytic branch</w:t>
      </w:r>
    </w:p>
    <w:p w14:paraId="6EB32512" w14:textId="05437773"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color w:val="B3B3B3"/>
          <w:kern w:val="0"/>
          <w:lang w:val="en-US"/>
        </w:rPr>
        <w:t>●</w:t>
      </w:r>
      <w:r w:rsidRPr="00A25457">
        <w:rPr>
          <w:rFonts w:ascii="Times New Roman" w:hAnsi="Times New Roman" w:cs="Times New Roman"/>
          <w:kern w:val="0"/>
          <w:lang w:val="en-US"/>
        </w:rPr>
        <w:t xml:space="preserve"> a). Hyperosmotic condition</w:t>
      </w:r>
    </w:p>
    <w:p w14:paraId="297F3111" w14:textId="23136DDF" w:rsidR="004B3412" w:rsidRDefault="00D71DB6" w:rsidP="00A25457">
      <w:pPr>
        <w:autoSpaceDE w:val="0"/>
        <w:autoSpaceDN w:val="0"/>
        <w:adjustRightInd w:val="0"/>
        <w:spacing w:after="240" w:line="240" w:lineRule="auto"/>
        <w:rPr>
          <w:rFonts w:ascii="Times New Roman" w:hAnsi="Times New Roman" w:cs="Times New Roman"/>
          <w:kern w:val="0"/>
          <w:lang w:val="en-US"/>
        </w:rPr>
      </w:pPr>
      <w:r w:rsidRPr="00D71DB6">
        <w:rPr>
          <w:rFonts w:ascii="Times New Roman" w:hAnsi="Times New Roman" w:cs="Times New Roman"/>
          <w:kern w:val="0"/>
          <w:lang w:val="en-US"/>
        </w:rPr>
        <w:t xml:space="preserve">The most literature-supported reinforcement of EDTA-mediated detachment is a hyperosmotic EDTA/KCl buffer (0.43 mM EDTA + 308 mM KCl, ≈570 </w:t>
      </w:r>
      <w:proofErr w:type="spellStart"/>
      <w:r w:rsidRPr="00D71DB6">
        <w:rPr>
          <w:rFonts w:ascii="Times New Roman" w:hAnsi="Times New Roman" w:cs="Times New Roman"/>
          <w:kern w:val="0"/>
          <w:lang w:val="en-US"/>
        </w:rPr>
        <w:t>mOsm</w:t>
      </w:r>
      <w:proofErr w:type="spellEnd"/>
      <w:r w:rsidRPr="00D71DB6">
        <w:rPr>
          <w:rFonts w:ascii="Times New Roman" w:hAnsi="Times New Roman" w:cs="Times New Roman"/>
          <w:kern w:val="0"/>
          <w:lang w:val="en-US"/>
        </w:rPr>
        <w:t xml:space="preserve">/kg), applied at room temperature for 10 minutes and extendable to 20 minutes if required. In this regimen, EDTA </w:t>
      </w:r>
      <w:r w:rsidRPr="00D71DB6">
        <w:rPr>
          <w:rFonts w:ascii="Times New Roman" w:hAnsi="Times New Roman" w:cs="Times New Roman"/>
          <w:kern w:val="0"/>
          <w:lang w:val="en-US"/>
        </w:rPr>
        <w:lastRenderedPageBreak/>
        <w:t>chelates divalent cations essential for integrin–ligand binding, while high KCl raises osmolarity and ionic strength, inducing cell shrinkage and rounding. The resulting reduction in effective cell–substrate contact makes adhesions already weakened by chelation easier to disrupt. Operationally, this condition can act both as a release aid and as an anti-</w:t>
      </w:r>
      <w:proofErr w:type="spellStart"/>
      <w:r w:rsidRPr="00D71DB6">
        <w:rPr>
          <w:rFonts w:ascii="Times New Roman" w:hAnsi="Times New Roman" w:cs="Times New Roman"/>
          <w:kern w:val="0"/>
          <w:lang w:val="en-US"/>
        </w:rPr>
        <w:t>resticking</w:t>
      </w:r>
      <w:proofErr w:type="spellEnd"/>
      <w:r w:rsidRPr="00D71DB6">
        <w:rPr>
          <w:rFonts w:ascii="Times New Roman" w:hAnsi="Times New Roman" w:cs="Times New Roman"/>
          <w:kern w:val="0"/>
          <w:lang w:val="en-US"/>
        </w:rPr>
        <w:t xml:space="preserve"> aid during harvest. Its value lies not only in detachment efficiency, but also in producing a cleaner transient suspension state. Because the solution is markedly hyperosmotic, treat it as a defined experimental screening step rather than a default detachment method: verify measured osmolality and pH locally, label the final preparation as a hyperosmotic EDTA/KCl buffer, and perform tighter validation for fragile primary cells or stem-cell-like systems than for robust immortalized lines</w:t>
      </w:r>
      <w:r w:rsidR="004B3412" w:rsidRPr="004B3412">
        <w:rPr>
          <w:rFonts w:ascii="Times New Roman" w:hAnsi="Times New Roman" w:cs="Times New Roman"/>
          <w:kern w:val="0"/>
          <w:lang w:val="en-US"/>
        </w:rPr>
        <w:t>.</w:t>
      </w:r>
    </w:p>
    <w:p w14:paraId="2AF6A61A" w14:textId="0D8B0659"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i/>
          <w:iCs/>
          <w:kern w:val="0"/>
          <w:lang w:val="en-US"/>
        </w:rPr>
        <w:t>If those fail:</w:t>
      </w:r>
    </w:p>
    <w:p w14:paraId="579F4BB1" w14:textId="48443F1F" w:rsidR="00F81DF5"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color w:val="B3B3B3"/>
          <w:kern w:val="0"/>
          <w:lang w:val="en-US"/>
        </w:rPr>
        <w:t>●</w:t>
      </w:r>
      <w:r w:rsidRPr="00A25457">
        <w:rPr>
          <w:rFonts w:ascii="Times New Roman" w:hAnsi="Times New Roman" w:cs="Times New Roman"/>
          <w:kern w:val="0"/>
          <w:lang w:val="en-US"/>
        </w:rPr>
        <w:t xml:space="preserve"> b). </w:t>
      </w:r>
      <w:r w:rsidR="009C49D4" w:rsidRPr="009C49D4">
        <w:rPr>
          <w:rFonts w:ascii="Times New Roman" w:hAnsi="Times New Roman" w:cs="Times New Roman"/>
          <w:kern w:val="0"/>
          <w:lang w:val="en-US"/>
        </w:rPr>
        <w:t>Optional glycerol adjunct to the hyperosmotic condition</w:t>
      </w:r>
    </w:p>
    <w:p w14:paraId="0FEB861C" w14:textId="4DD93C36" w:rsidR="0037261E" w:rsidRDefault="0037261E" w:rsidP="00A25457">
      <w:pPr>
        <w:autoSpaceDE w:val="0"/>
        <w:autoSpaceDN w:val="0"/>
        <w:adjustRightInd w:val="0"/>
        <w:spacing w:after="240" w:line="240" w:lineRule="auto"/>
        <w:rPr>
          <w:rFonts w:ascii="Times New Roman" w:hAnsi="Times New Roman" w:cs="Times New Roman"/>
          <w:kern w:val="0"/>
          <w:lang w:val="en-US"/>
        </w:rPr>
      </w:pPr>
      <w:r w:rsidRPr="0037261E">
        <w:rPr>
          <w:rFonts w:ascii="Times New Roman" w:hAnsi="Times New Roman" w:cs="Times New Roman"/>
          <w:kern w:val="0"/>
          <w:lang w:val="en-US"/>
        </w:rPr>
        <w:t>Glycerol belongs here not as a primary mechanism, but as an exploratory adjunct layered onto the hyperosmotic condition. The evidence remains much stronger for hyperosmotic chelation than for glycerol itself. Do not present glycerol as co-equal with hyperosmotic chelation. Enzyme-free solutions containing glycerol were less effective than the optimized hyperosmotic formulation [12]. Glycerol is therefore reasonable to screen, but it should be treated as an exploratory adjunct rather than as an equally validated mechanism; any membrane-interface contribution remains speculative and clearly subordinate to osmotic and chelation effects.</w:t>
      </w:r>
    </w:p>
    <w:p w14:paraId="2DA8E03F" w14:textId="11589F7F"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i/>
          <w:iCs/>
          <w:kern w:val="0"/>
          <w:lang w:val="en-US"/>
        </w:rPr>
        <w:t xml:space="preserve">If those fail: </w:t>
      </w:r>
    </w:p>
    <w:p w14:paraId="42AF996B" w14:textId="77777777"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color w:val="B3B3B3"/>
          <w:kern w:val="0"/>
          <w:lang w:val="en-US"/>
        </w:rPr>
        <w:t>●</w:t>
      </w:r>
      <w:r w:rsidRPr="00A25457">
        <w:rPr>
          <w:rFonts w:ascii="Times New Roman" w:hAnsi="Times New Roman" w:cs="Times New Roman"/>
          <w:kern w:val="0"/>
          <w:lang w:val="en-US"/>
        </w:rPr>
        <w:t xml:space="preserve"> c). Pre-formulated non-proteolytic dissociation buffers</w:t>
      </w:r>
    </w:p>
    <w:p w14:paraId="2F60E43A" w14:textId="6F245F64" w:rsidR="0037261E" w:rsidRDefault="009C49D4" w:rsidP="00A90A40">
      <w:pPr>
        <w:autoSpaceDE w:val="0"/>
        <w:autoSpaceDN w:val="0"/>
        <w:adjustRightInd w:val="0"/>
        <w:spacing w:after="240" w:line="240" w:lineRule="auto"/>
        <w:rPr>
          <w:rFonts w:ascii="Times New Roman" w:hAnsi="Times New Roman" w:cs="Times New Roman"/>
          <w:kern w:val="0"/>
          <w:lang w:val="en-US"/>
        </w:rPr>
      </w:pPr>
      <w:r w:rsidRPr="009C49D4">
        <w:rPr>
          <w:rFonts w:ascii="Times New Roman" w:hAnsi="Times New Roman" w:cs="Times New Roman"/>
          <w:kern w:val="0"/>
          <w:lang w:val="en-US"/>
        </w:rPr>
        <w:t>The next level within the non-proteolytic branch is pre-formulated non-enzymatic dissociation buffers designed to preserve surface epitopes</w:t>
      </w:r>
      <w:r w:rsidR="0037261E" w:rsidRPr="0037261E">
        <w:rPr>
          <w:rFonts w:ascii="Times New Roman" w:hAnsi="Times New Roman" w:cs="Times New Roman"/>
          <w:kern w:val="0"/>
          <w:lang w:val="en-US"/>
        </w:rPr>
        <w:t xml:space="preserve">. Representative examples include Sigma C5789 (an EDTA-based formulation containing sodium citrate, nitrilotriacetic acid, and glycerol), </w:t>
      </w:r>
      <w:proofErr w:type="spellStart"/>
      <w:r w:rsidR="0037261E" w:rsidRPr="0037261E">
        <w:rPr>
          <w:rFonts w:ascii="Times New Roman" w:hAnsi="Times New Roman" w:cs="Times New Roman"/>
          <w:kern w:val="0"/>
          <w:lang w:val="en-US"/>
        </w:rPr>
        <w:t>Thermo</w:t>
      </w:r>
      <w:proofErr w:type="spellEnd"/>
      <w:r w:rsidR="0037261E" w:rsidRPr="0037261E">
        <w:rPr>
          <w:rFonts w:ascii="Times New Roman" w:hAnsi="Times New Roman" w:cs="Times New Roman"/>
          <w:kern w:val="0"/>
          <w:lang w:val="en-US"/>
        </w:rPr>
        <w:t xml:space="preserve"> Cell Dissociation Buffer (a proprietary mixture of salts, chelators, and conditioning agents), and Corning </w:t>
      </w:r>
      <w:proofErr w:type="spellStart"/>
      <w:r w:rsidR="0037261E" w:rsidRPr="0037261E">
        <w:rPr>
          <w:rFonts w:ascii="Times New Roman" w:hAnsi="Times New Roman" w:cs="Times New Roman"/>
          <w:kern w:val="0"/>
          <w:lang w:val="en-US"/>
        </w:rPr>
        <w:t>CellStripper</w:t>
      </w:r>
      <w:proofErr w:type="spellEnd"/>
      <w:r w:rsidR="0037261E" w:rsidRPr="0037261E">
        <w:rPr>
          <w:rFonts w:ascii="Times New Roman" w:hAnsi="Times New Roman" w:cs="Times New Roman"/>
          <w:kern w:val="0"/>
          <w:lang w:val="en-US"/>
        </w:rPr>
        <w:t xml:space="preserve"> (a chelator-based reagent). Mechanistically, they are best understood as pre-formulated chelator-driven dissociation systems that may include ionic or cell-conditioning components, not as a fundamentally separate conceptual category. Their combined chelating and ionic actions weaken integrin-mediated adhesion without proteolytic surface-protein degradation. </w:t>
      </w:r>
    </w:p>
    <w:p w14:paraId="429CDC6B" w14:textId="77777777" w:rsidR="009C49D4" w:rsidRPr="009C49D4" w:rsidRDefault="009C49D4" w:rsidP="009C49D4">
      <w:pPr>
        <w:autoSpaceDE w:val="0"/>
        <w:autoSpaceDN w:val="0"/>
        <w:adjustRightInd w:val="0"/>
        <w:spacing w:after="240" w:line="240" w:lineRule="auto"/>
        <w:rPr>
          <w:rFonts w:ascii="Times New Roman" w:hAnsi="Times New Roman" w:cs="Times New Roman"/>
          <w:kern w:val="0"/>
          <w:lang w:val="en-US"/>
        </w:rPr>
      </w:pPr>
      <w:r w:rsidRPr="009C49D4">
        <w:rPr>
          <w:rFonts w:ascii="Times New Roman" w:hAnsi="Times New Roman" w:cs="Times New Roman"/>
          <w:kern w:val="0"/>
          <w:lang w:val="en-US"/>
        </w:rPr>
        <w:t>Cell-type and downstream-assay caveat</w:t>
      </w:r>
    </w:p>
    <w:p w14:paraId="566E8265" w14:textId="4F48BA49" w:rsidR="00A25457" w:rsidRPr="00A25457" w:rsidRDefault="009C49D4" w:rsidP="009C49D4">
      <w:pPr>
        <w:autoSpaceDE w:val="0"/>
        <w:autoSpaceDN w:val="0"/>
        <w:adjustRightInd w:val="0"/>
        <w:spacing w:after="240" w:line="240" w:lineRule="auto"/>
        <w:rPr>
          <w:rFonts w:ascii="Times New Roman" w:hAnsi="Times New Roman" w:cs="Times New Roman"/>
          <w:kern w:val="0"/>
          <w:lang w:val="en-US"/>
        </w:rPr>
      </w:pPr>
      <w:r w:rsidRPr="009C49D4">
        <w:rPr>
          <w:rFonts w:ascii="Times New Roman" w:hAnsi="Times New Roman" w:cs="Times New Roman"/>
          <w:kern w:val="0"/>
          <w:lang w:val="en-US"/>
        </w:rPr>
        <w:t xml:space="preserve">For macrophages and similarly adherent cells, the appropriate option may depend on both reagent and culture surface. In macrophage models, standard tissue-culture-treated versus less adhesive dishes can shift adhesion context, baseline inflammatory phenotype, and the preferred detachment method [17]. Because adhesion complexes are mechanosensitive, surface and growth-state context can change resistance to a given release condition [29]. Phenotype/function studies likewise show that proteolytic harvest can preserve viable recovery yet perturb macrophage markers and downstream function, whereas EDTA on ice can better preserve phenotype in some macrophage settings [20]. Macrophage detachment is therefore especially context-dependent; these conclusions should not be generalized automatically to other adherent cell types. Dissociation history can also bias subsequent adhesion measurements on different </w:t>
      </w:r>
      <w:r w:rsidRPr="009C49D4">
        <w:rPr>
          <w:rFonts w:ascii="Times New Roman" w:hAnsi="Times New Roman" w:cs="Times New Roman"/>
          <w:kern w:val="0"/>
          <w:lang w:val="en-US"/>
        </w:rPr>
        <w:lastRenderedPageBreak/>
        <w:t>surfaces, so materials comparisons should not mix harvest methods [33]. In some MSC workflows, Cell Dissociation Buffer preserved chemokine receptor expression and migration better than enzymatic methods, but these findings should be read as MSC-specific rather than general across adherent cells [21]. Any reported serum-supplementation benefit should therefore be treated as context-dependent and verified directly against the source before inclusion in a general workflow recommendation.</w:t>
      </w:r>
    </w:p>
    <w:tbl>
      <w:tblPr>
        <w:tblW w:w="9464"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58"/>
        <w:gridCol w:w="1559"/>
        <w:gridCol w:w="1559"/>
        <w:gridCol w:w="1559"/>
        <w:gridCol w:w="1559"/>
        <w:gridCol w:w="1670"/>
      </w:tblGrid>
      <w:tr w:rsidR="00A25457" w:rsidRPr="00A25457" w14:paraId="6AD98EC8" w14:textId="77777777" w:rsidTr="00F81DF5">
        <w:tc>
          <w:tcPr>
            <w:tcW w:w="1558"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688D304F" w14:textId="77777777" w:rsidR="00A25457" w:rsidRPr="00F81DF5" w:rsidRDefault="00A25457">
            <w:pPr>
              <w:autoSpaceDE w:val="0"/>
              <w:autoSpaceDN w:val="0"/>
              <w:adjustRightInd w:val="0"/>
              <w:spacing w:after="0" w:line="240" w:lineRule="auto"/>
              <w:rPr>
                <w:rFonts w:ascii="Times New Roman" w:hAnsi="Times New Roman" w:cs="Times New Roman"/>
                <w:b/>
                <w:bCs/>
                <w:kern w:val="0"/>
                <w:sz w:val="20"/>
                <w:szCs w:val="20"/>
                <w:lang w:val="en-US"/>
              </w:rPr>
            </w:pPr>
            <w:r w:rsidRPr="00F81DF5">
              <w:rPr>
                <w:rFonts w:ascii="Times New Roman" w:hAnsi="Times New Roman" w:cs="Times New Roman"/>
                <w:b/>
                <w:bCs/>
                <w:kern w:val="0"/>
                <w:sz w:val="20"/>
                <w:szCs w:val="20"/>
                <w:lang w:val="en-US"/>
              </w:rPr>
              <w:t>Product</w:t>
            </w:r>
          </w:p>
        </w:tc>
        <w:tc>
          <w:tcPr>
            <w:tcW w:w="1559"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0B833BD1" w14:textId="77777777" w:rsidR="00A25457" w:rsidRPr="00F81DF5" w:rsidRDefault="00A25457">
            <w:pPr>
              <w:autoSpaceDE w:val="0"/>
              <w:autoSpaceDN w:val="0"/>
              <w:adjustRightInd w:val="0"/>
              <w:spacing w:after="0" w:line="240" w:lineRule="auto"/>
              <w:rPr>
                <w:rFonts w:ascii="Times New Roman" w:hAnsi="Times New Roman" w:cs="Times New Roman"/>
                <w:b/>
                <w:bCs/>
                <w:kern w:val="0"/>
                <w:sz w:val="20"/>
                <w:szCs w:val="20"/>
                <w:lang w:val="en-US"/>
              </w:rPr>
            </w:pPr>
            <w:r w:rsidRPr="00F81DF5">
              <w:rPr>
                <w:rFonts w:ascii="Times New Roman" w:hAnsi="Times New Roman" w:cs="Times New Roman"/>
                <w:b/>
                <w:bCs/>
                <w:kern w:val="0"/>
                <w:sz w:val="20"/>
                <w:szCs w:val="20"/>
                <w:lang w:val="en-US"/>
              </w:rPr>
              <w:t>Mechanism class</w:t>
            </w:r>
          </w:p>
        </w:tc>
        <w:tc>
          <w:tcPr>
            <w:tcW w:w="1559"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449A70BB" w14:textId="77777777" w:rsidR="00A25457" w:rsidRPr="00F81DF5" w:rsidRDefault="00A25457">
            <w:pPr>
              <w:autoSpaceDE w:val="0"/>
              <w:autoSpaceDN w:val="0"/>
              <w:adjustRightInd w:val="0"/>
              <w:spacing w:after="0" w:line="240" w:lineRule="auto"/>
              <w:rPr>
                <w:rFonts w:ascii="Times New Roman" w:hAnsi="Times New Roman" w:cs="Times New Roman"/>
                <w:b/>
                <w:bCs/>
                <w:kern w:val="0"/>
                <w:sz w:val="20"/>
                <w:szCs w:val="20"/>
                <w:lang w:val="en-US"/>
              </w:rPr>
            </w:pPr>
            <w:r w:rsidRPr="00F81DF5">
              <w:rPr>
                <w:rFonts w:ascii="Times New Roman" w:hAnsi="Times New Roman" w:cs="Times New Roman"/>
                <w:b/>
                <w:bCs/>
                <w:kern w:val="0"/>
                <w:sz w:val="20"/>
                <w:szCs w:val="20"/>
                <w:lang w:val="en-US"/>
              </w:rPr>
              <w:t>Practical place in ladder</w:t>
            </w:r>
          </w:p>
        </w:tc>
        <w:tc>
          <w:tcPr>
            <w:tcW w:w="1559"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73E38B6D" w14:textId="77777777" w:rsidR="00A25457" w:rsidRPr="00F81DF5" w:rsidRDefault="00A25457">
            <w:pPr>
              <w:autoSpaceDE w:val="0"/>
              <w:autoSpaceDN w:val="0"/>
              <w:adjustRightInd w:val="0"/>
              <w:spacing w:after="0" w:line="240" w:lineRule="auto"/>
              <w:rPr>
                <w:rFonts w:ascii="Times New Roman" w:hAnsi="Times New Roman" w:cs="Times New Roman"/>
                <w:b/>
                <w:bCs/>
                <w:kern w:val="0"/>
                <w:sz w:val="20"/>
                <w:szCs w:val="20"/>
                <w:lang w:val="en-US"/>
              </w:rPr>
            </w:pPr>
            <w:r w:rsidRPr="00F81DF5">
              <w:rPr>
                <w:rFonts w:ascii="Times New Roman" w:hAnsi="Times New Roman" w:cs="Times New Roman"/>
                <w:b/>
                <w:bCs/>
                <w:kern w:val="0"/>
                <w:sz w:val="20"/>
                <w:szCs w:val="20"/>
                <w:lang w:val="en-US"/>
              </w:rPr>
              <w:t>Package</w:t>
            </w:r>
          </w:p>
        </w:tc>
        <w:tc>
          <w:tcPr>
            <w:tcW w:w="1559"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7B68B819" w14:textId="77777777" w:rsidR="00A25457" w:rsidRPr="00F81DF5" w:rsidRDefault="00A25457">
            <w:pPr>
              <w:autoSpaceDE w:val="0"/>
              <w:autoSpaceDN w:val="0"/>
              <w:adjustRightInd w:val="0"/>
              <w:spacing w:after="0" w:line="240" w:lineRule="auto"/>
              <w:rPr>
                <w:rFonts w:ascii="Times New Roman" w:hAnsi="Times New Roman" w:cs="Times New Roman"/>
                <w:b/>
                <w:bCs/>
                <w:kern w:val="0"/>
                <w:sz w:val="20"/>
                <w:szCs w:val="20"/>
                <w:lang w:val="en-US"/>
              </w:rPr>
            </w:pPr>
            <w:r w:rsidRPr="00F81DF5">
              <w:rPr>
                <w:rFonts w:ascii="Times New Roman" w:hAnsi="Times New Roman" w:cs="Times New Roman"/>
                <w:b/>
                <w:bCs/>
                <w:kern w:val="0"/>
                <w:sz w:val="20"/>
                <w:szCs w:val="20"/>
                <w:lang w:val="en-US"/>
              </w:rPr>
              <w:t>Example catalog price*</w:t>
            </w:r>
          </w:p>
        </w:tc>
        <w:tc>
          <w:tcPr>
            <w:tcW w:w="1670"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7B6B9FAC" w14:textId="77777777" w:rsidR="00A25457" w:rsidRPr="00F81DF5" w:rsidRDefault="00A25457">
            <w:pPr>
              <w:autoSpaceDE w:val="0"/>
              <w:autoSpaceDN w:val="0"/>
              <w:adjustRightInd w:val="0"/>
              <w:spacing w:after="0" w:line="240" w:lineRule="auto"/>
              <w:rPr>
                <w:rFonts w:ascii="Times New Roman" w:hAnsi="Times New Roman" w:cs="Times New Roman"/>
                <w:b/>
                <w:bCs/>
                <w:kern w:val="0"/>
                <w:sz w:val="20"/>
                <w:szCs w:val="20"/>
                <w:lang w:val="en-US"/>
              </w:rPr>
            </w:pPr>
            <w:r w:rsidRPr="00F81DF5">
              <w:rPr>
                <w:rFonts w:ascii="Times New Roman" w:hAnsi="Times New Roman" w:cs="Times New Roman"/>
                <w:b/>
                <w:bCs/>
                <w:kern w:val="0"/>
                <w:sz w:val="20"/>
                <w:szCs w:val="20"/>
                <w:lang w:val="en-US"/>
              </w:rPr>
              <w:t>Approx. per 100 mL</w:t>
            </w:r>
          </w:p>
        </w:tc>
      </w:tr>
      <w:tr w:rsidR="00A25457" w:rsidRPr="00A25457" w14:paraId="7AEABAAC" w14:textId="77777777" w:rsidTr="00F81DF5">
        <w:tblPrEx>
          <w:tblBorders>
            <w:top w:val="none" w:sz="0" w:space="0" w:color="auto"/>
          </w:tblBorders>
        </w:tblPrEx>
        <w:tc>
          <w:tcPr>
            <w:tcW w:w="1558"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37476DE4"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 xml:space="preserve">Gibco </w:t>
            </w:r>
            <w:proofErr w:type="spellStart"/>
            <w:r w:rsidRPr="00F81DF5">
              <w:rPr>
                <w:rFonts w:ascii="Times New Roman" w:hAnsi="Times New Roman" w:cs="Times New Roman"/>
                <w:kern w:val="0"/>
                <w:sz w:val="20"/>
                <w:szCs w:val="20"/>
                <w:lang w:val="en-US"/>
              </w:rPr>
              <w:t>Versene</w:t>
            </w:r>
            <w:proofErr w:type="spellEnd"/>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A4F9892"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EDTA chelation</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6A9D0396"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First wash / first incubation</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249F7693"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100 mL</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14949A28"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17.94</w:t>
            </w:r>
          </w:p>
        </w:tc>
        <w:tc>
          <w:tcPr>
            <w:tcW w:w="1670"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23EA9F37"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17.94</w:t>
            </w:r>
          </w:p>
        </w:tc>
      </w:tr>
      <w:tr w:rsidR="00A25457" w:rsidRPr="00A25457" w14:paraId="72DC6986" w14:textId="77777777" w:rsidTr="00F81DF5">
        <w:tblPrEx>
          <w:tblBorders>
            <w:top w:val="none" w:sz="0" w:space="0" w:color="auto"/>
          </w:tblBorders>
        </w:tblPrEx>
        <w:tc>
          <w:tcPr>
            <w:tcW w:w="1558"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1A085372"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 xml:space="preserve">CTS </w:t>
            </w:r>
            <w:proofErr w:type="spellStart"/>
            <w:r w:rsidRPr="00F81DF5">
              <w:rPr>
                <w:rFonts w:ascii="Times New Roman" w:hAnsi="Times New Roman" w:cs="Times New Roman"/>
                <w:kern w:val="0"/>
                <w:sz w:val="20"/>
                <w:szCs w:val="20"/>
                <w:lang w:val="en-US"/>
              </w:rPr>
              <w:t>Versene</w:t>
            </w:r>
            <w:proofErr w:type="spellEnd"/>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C75F2BD"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EDTA chelation</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63EE0A95"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Same role, cGMP context</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3E18F2BC"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100 mL</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5E24F2C2"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44.54</w:t>
            </w:r>
          </w:p>
        </w:tc>
        <w:tc>
          <w:tcPr>
            <w:tcW w:w="1670"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A81DBDC"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44.54</w:t>
            </w:r>
          </w:p>
        </w:tc>
      </w:tr>
      <w:tr w:rsidR="00A25457" w:rsidRPr="00A25457" w14:paraId="7AF09562" w14:textId="77777777" w:rsidTr="00F81DF5">
        <w:tblPrEx>
          <w:tblBorders>
            <w:top w:val="none" w:sz="0" w:space="0" w:color="auto"/>
          </w:tblBorders>
        </w:tblPrEx>
        <w:tc>
          <w:tcPr>
            <w:tcW w:w="1558"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0CC93B62"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proofErr w:type="spellStart"/>
            <w:r w:rsidRPr="00F81DF5">
              <w:rPr>
                <w:rFonts w:ascii="Times New Roman" w:hAnsi="Times New Roman" w:cs="Times New Roman"/>
                <w:kern w:val="0"/>
                <w:sz w:val="20"/>
                <w:szCs w:val="20"/>
                <w:lang w:val="en-US"/>
              </w:rPr>
              <w:t>Thermo</w:t>
            </w:r>
            <w:proofErr w:type="spellEnd"/>
            <w:r w:rsidRPr="00F81DF5">
              <w:rPr>
                <w:rFonts w:ascii="Times New Roman" w:hAnsi="Times New Roman" w:cs="Times New Roman"/>
                <w:kern w:val="0"/>
                <w:sz w:val="20"/>
                <w:szCs w:val="20"/>
                <w:lang w:val="en-US"/>
              </w:rPr>
              <w:t xml:space="preserve"> Cell Dissociation Buffer</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1EF7E244"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Pre-formulated non-proteolytic</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26AFFF01"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Step 3</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8D69AF6"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100 mL</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6C03A1C9"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55.75</w:t>
            </w:r>
          </w:p>
        </w:tc>
        <w:tc>
          <w:tcPr>
            <w:tcW w:w="1670"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626294BA"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55.75</w:t>
            </w:r>
          </w:p>
        </w:tc>
      </w:tr>
      <w:tr w:rsidR="00A25457" w:rsidRPr="00A25457" w14:paraId="0616DCC9" w14:textId="77777777" w:rsidTr="00F81DF5">
        <w:tblPrEx>
          <w:tblBorders>
            <w:top w:val="none" w:sz="0" w:space="0" w:color="auto"/>
          </w:tblBorders>
        </w:tblPrEx>
        <w:tc>
          <w:tcPr>
            <w:tcW w:w="1558"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7A9FCD6E"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Sigma C5789</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5F98E653"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Pre-formulated non-proteolytic</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07C8F79D"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Step 3</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3D0065F"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100 mL</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1E91372A"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54.00</w:t>
            </w:r>
          </w:p>
        </w:tc>
        <w:tc>
          <w:tcPr>
            <w:tcW w:w="1670"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3FE1921"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54.00</w:t>
            </w:r>
          </w:p>
        </w:tc>
      </w:tr>
      <w:tr w:rsidR="00A25457" w:rsidRPr="00A25457" w14:paraId="71E390F2" w14:textId="77777777" w:rsidTr="00F81DF5">
        <w:tblPrEx>
          <w:tblBorders>
            <w:top w:val="none" w:sz="0" w:space="0" w:color="auto"/>
          </w:tblBorders>
        </w:tblPrEx>
        <w:tc>
          <w:tcPr>
            <w:tcW w:w="1558"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3620BDAC"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 xml:space="preserve">Corning </w:t>
            </w:r>
            <w:proofErr w:type="spellStart"/>
            <w:r w:rsidRPr="00F81DF5">
              <w:rPr>
                <w:rFonts w:ascii="Times New Roman" w:hAnsi="Times New Roman" w:cs="Times New Roman"/>
                <w:kern w:val="0"/>
                <w:sz w:val="20"/>
                <w:szCs w:val="20"/>
                <w:lang w:val="en-US"/>
              </w:rPr>
              <w:t>CellStripper</w:t>
            </w:r>
            <w:proofErr w:type="spellEnd"/>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2119413C"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Pre-formulated non-proteolytic</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60E854CA"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Step 3</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C09B9DA"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6 × 100 mL</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2C2BAC53"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206.70 case price</w:t>
            </w:r>
          </w:p>
        </w:tc>
        <w:tc>
          <w:tcPr>
            <w:tcW w:w="1670"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227EB49C"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34.45</w:t>
            </w:r>
          </w:p>
        </w:tc>
      </w:tr>
      <w:tr w:rsidR="00A25457" w:rsidRPr="00A25457" w14:paraId="62579AFA" w14:textId="77777777" w:rsidTr="00F81DF5">
        <w:tc>
          <w:tcPr>
            <w:tcW w:w="1558"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23C90AB"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proofErr w:type="spellStart"/>
            <w:r w:rsidRPr="00F81DF5">
              <w:rPr>
                <w:rFonts w:ascii="Times New Roman" w:hAnsi="Times New Roman" w:cs="Times New Roman"/>
                <w:kern w:val="0"/>
                <w:sz w:val="20"/>
                <w:szCs w:val="20"/>
                <w:lang w:val="en-US"/>
              </w:rPr>
              <w:t>PromoCell</w:t>
            </w:r>
            <w:proofErr w:type="spellEnd"/>
            <w:r w:rsidRPr="00F81DF5">
              <w:rPr>
                <w:rFonts w:ascii="Times New Roman" w:hAnsi="Times New Roman" w:cs="Times New Roman"/>
                <w:kern w:val="0"/>
                <w:sz w:val="20"/>
                <w:szCs w:val="20"/>
                <w:lang w:val="en-US"/>
              </w:rPr>
              <w:t xml:space="preserve"> Macrophage Detachment Solution</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2886DA99"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Specialized non-proteolytic</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587CD754"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Step 3, macrophage-focused</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85D90C0"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250 mL</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886EA6B"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140.00</w:t>
            </w:r>
          </w:p>
        </w:tc>
        <w:tc>
          <w:tcPr>
            <w:tcW w:w="1670"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7ADBEE73" w14:textId="77777777" w:rsidR="00A25457" w:rsidRPr="00F81DF5" w:rsidRDefault="00A25457">
            <w:pPr>
              <w:autoSpaceDE w:val="0"/>
              <w:autoSpaceDN w:val="0"/>
              <w:adjustRightInd w:val="0"/>
              <w:spacing w:after="0" w:line="240" w:lineRule="auto"/>
              <w:rPr>
                <w:rFonts w:ascii="Times New Roman" w:hAnsi="Times New Roman" w:cs="Times New Roman"/>
                <w:kern w:val="0"/>
                <w:sz w:val="20"/>
                <w:szCs w:val="20"/>
                <w:lang w:val="en-US"/>
              </w:rPr>
            </w:pPr>
            <w:r w:rsidRPr="00F81DF5">
              <w:rPr>
                <w:rFonts w:ascii="Times New Roman" w:hAnsi="Times New Roman" w:cs="Times New Roman"/>
                <w:kern w:val="0"/>
                <w:sz w:val="20"/>
                <w:szCs w:val="20"/>
                <w:lang w:val="en-US"/>
              </w:rPr>
              <w:t>USD 56.00</w:t>
            </w:r>
          </w:p>
        </w:tc>
      </w:tr>
    </w:tbl>
    <w:p w14:paraId="0560693D" w14:textId="77777777" w:rsidR="00F84F0A" w:rsidRDefault="00F84F0A" w:rsidP="00A25457">
      <w:pPr>
        <w:autoSpaceDE w:val="0"/>
        <w:autoSpaceDN w:val="0"/>
        <w:adjustRightInd w:val="0"/>
        <w:spacing w:after="240" w:line="240" w:lineRule="auto"/>
        <w:rPr>
          <w:rFonts w:ascii="Times New Roman" w:hAnsi="Times New Roman" w:cs="Times New Roman"/>
          <w:i/>
          <w:iCs/>
          <w:kern w:val="0"/>
          <w:sz w:val="20"/>
          <w:szCs w:val="20"/>
          <w:lang w:val="en-US"/>
        </w:rPr>
      </w:pPr>
      <w:r w:rsidRPr="00F84F0A">
        <w:rPr>
          <w:rFonts w:ascii="Times New Roman" w:hAnsi="Times New Roman" w:cs="Times New Roman"/>
          <w:i/>
          <w:iCs/>
          <w:kern w:val="0"/>
          <w:sz w:val="20"/>
          <w:szCs w:val="20"/>
          <w:lang w:val="en-US"/>
        </w:rPr>
        <w:t>In some MSC workflows, Cell Dissociation Buffer preserved chemokine receptor expression and migration better than enzymatic methods, although these findings should be read as MSC-specific rather than general across adherent cells [21]. The reported benefit should therefore be treated as context-dependent, and any serum-supplementation detail should be verified directly against the source before being carried into a general workflow recommendation.</w:t>
      </w:r>
    </w:p>
    <w:p w14:paraId="3DE99D84" w14:textId="458473EF"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i/>
          <w:iCs/>
          <w:kern w:val="0"/>
          <w:lang w:val="en-US"/>
        </w:rPr>
        <w:t xml:space="preserve">If those fail: </w:t>
      </w:r>
    </w:p>
    <w:p w14:paraId="464C9F41" w14:textId="7ADD31B9"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color w:val="B3B3B3"/>
          <w:kern w:val="0"/>
          <w:lang w:val="en-US"/>
        </w:rPr>
        <w:t>●</w:t>
      </w:r>
      <w:r w:rsidRPr="00A25457">
        <w:rPr>
          <w:rFonts w:ascii="Times New Roman" w:hAnsi="Times New Roman" w:cs="Times New Roman"/>
          <w:kern w:val="0"/>
          <w:lang w:val="en-US"/>
        </w:rPr>
        <w:t xml:space="preserve"> d) </w:t>
      </w:r>
      <w:r w:rsidR="009C49D4" w:rsidRPr="009C49D4">
        <w:rPr>
          <w:rFonts w:ascii="Times New Roman" w:hAnsi="Times New Roman" w:cs="Times New Roman"/>
          <w:kern w:val="0"/>
          <w:lang w:val="en-US"/>
        </w:rPr>
        <w:t>Exploratory lidocaine adjunct layered onto the best non-proteolytic base</w:t>
      </w:r>
    </w:p>
    <w:p w14:paraId="6F22C5A9" w14:textId="77777777" w:rsidR="0095053F" w:rsidRDefault="0095053F" w:rsidP="00A25457">
      <w:pPr>
        <w:autoSpaceDE w:val="0"/>
        <w:autoSpaceDN w:val="0"/>
        <w:adjustRightInd w:val="0"/>
        <w:spacing w:after="240" w:line="240" w:lineRule="auto"/>
        <w:rPr>
          <w:rFonts w:ascii="Times New Roman" w:hAnsi="Times New Roman" w:cs="Times New Roman"/>
          <w:kern w:val="0"/>
          <w:lang w:val="en-US"/>
        </w:rPr>
      </w:pPr>
      <w:r w:rsidRPr="0095053F">
        <w:rPr>
          <w:rFonts w:ascii="Times New Roman" w:hAnsi="Times New Roman" w:cs="Times New Roman"/>
          <w:kern w:val="0"/>
          <w:lang w:val="en-US"/>
        </w:rPr>
        <w:t>Lidocaine is neither proteolysis nor simple chelation. It is a reported rounding-based detachment aid in some systems. Local anesthetics, including lidocaine, induced rounding followed by detachment of &gt;95% of viable cells in Ca²⁺/Mg²⁺-free PBS, with 16 mM identified as the reported optimal concentration in the tested fibroblast and prostate-cancer models [11]. These anesthetics worked much more slowly and less efficiently in ordinary culture media than in Ca²⁺/Mg²⁺-free PBS [11]. Local anesthetics should not be treated as interchangeable: the class is heterogeneous in potency, reversibility, and toxicity profile. In practice, lidocaine is best treated as an exploratory auxiliary branch supported by limited model-system evidence, not as an early default step or a generally established escalation standard. Because the supporting evidence comes from limited model systems, fragile primary cells or immune-cell workflows require local viability and function checks before adoption. Because lidocaine formulations can shift local pH, buffer conditions should again be checked before side-by-side comparison.</w:t>
      </w:r>
      <w:r>
        <w:rPr>
          <w:rFonts w:ascii="Times New Roman" w:hAnsi="Times New Roman" w:cs="Times New Roman"/>
          <w:kern w:val="0"/>
          <w:lang w:val="en-US"/>
        </w:rPr>
        <w:t xml:space="preserve"> </w:t>
      </w:r>
    </w:p>
    <w:p w14:paraId="124E3BAF" w14:textId="71F34266" w:rsidR="009C49D4" w:rsidRPr="009C49D4" w:rsidRDefault="00A25457" w:rsidP="009C49D4">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b/>
          <w:bCs/>
          <w:kern w:val="0"/>
          <w:lang w:val="en-US"/>
        </w:rPr>
        <w:t>Optional speculative note: membrane-interface modifiers</w:t>
      </w:r>
    </w:p>
    <w:p w14:paraId="0800CEE7" w14:textId="5E546EA1" w:rsidR="00A25457" w:rsidRPr="00F81DF5" w:rsidRDefault="009C49D4" w:rsidP="009C49D4">
      <w:pPr>
        <w:autoSpaceDE w:val="0"/>
        <w:autoSpaceDN w:val="0"/>
        <w:adjustRightInd w:val="0"/>
        <w:spacing w:after="240" w:line="240" w:lineRule="auto"/>
        <w:rPr>
          <w:rFonts w:ascii="Times New Roman" w:hAnsi="Times New Roman" w:cs="Times New Roman"/>
          <w:i/>
          <w:iCs/>
          <w:kern w:val="0"/>
          <w:lang w:val="en-US"/>
        </w:rPr>
      </w:pPr>
      <w:r w:rsidRPr="009C49D4">
        <w:rPr>
          <w:rFonts w:ascii="Times New Roman" w:hAnsi="Times New Roman" w:cs="Times New Roman"/>
          <w:kern w:val="0"/>
          <w:lang w:val="en-US"/>
        </w:rPr>
        <w:lastRenderedPageBreak/>
        <w:t xml:space="preserve">This material should sit outside the operational ladder. A separate, more speculative axis involves membrane-interface modifiers and other nonstandard anti-adhesion approaches, not established detachment reagents. Glycerol, for example, can weakly alter the headgroup–water interface and surface hydration in phospholipid model systems [30,31], but in intact cells any such contribution is likely to be minor compared with chelation, osmotic assistance, and adhesion–cortex mechanics. </w:t>
      </w:r>
      <w:proofErr w:type="spellStart"/>
      <w:r w:rsidRPr="009C49D4">
        <w:rPr>
          <w:rFonts w:ascii="Times New Roman" w:hAnsi="Times New Roman" w:cs="Times New Roman"/>
          <w:kern w:val="0"/>
          <w:lang w:val="en-US"/>
        </w:rPr>
        <w:t>Transcutol</w:t>
      </w:r>
      <w:proofErr w:type="spellEnd"/>
      <w:r w:rsidRPr="009C49D4">
        <w:rPr>
          <w:rFonts w:ascii="Times New Roman" w:hAnsi="Times New Roman" w:cs="Times New Roman"/>
          <w:kern w:val="0"/>
          <w:lang w:val="en-US"/>
        </w:rPr>
        <w:t xml:space="preserve"> likewise fits better as a speculative permeability-modifying co-solvent than as a validated detachment reagent; available studies support membrane or permeation effects in other contexts, not adherent-cell release [32]. Small-molecule integrin antagonists occupy a similar mechanistic boundary: they can reduce adhesion in subtype-specific ways, but for routine adherent-cell harvest they function as experimental blockade tools, not practical detachment reagents. Clinically used examples such as tirofiban (αIIbβ3 antagonist) and </w:t>
      </w:r>
      <w:proofErr w:type="spellStart"/>
      <w:r w:rsidRPr="009C49D4">
        <w:rPr>
          <w:rFonts w:ascii="Times New Roman" w:hAnsi="Times New Roman" w:cs="Times New Roman"/>
          <w:kern w:val="0"/>
          <w:lang w:val="en-US"/>
        </w:rPr>
        <w:t>lifitegrast</w:t>
      </w:r>
      <w:proofErr w:type="spellEnd"/>
      <w:r w:rsidRPr="009C49D4">
        <w:rPr>
          <w:rFonts w:ascii="Times New Roman" w:hAnsi="Times New Roman" w:cs="Times New Roman"/>
          <w:kern w:val="0"/>
          <w:lang w:val="en-US"/>
        </w:rPr>
        <w:t xml:space="preserve"> (LFA-1 antagonist) illustrate therapeutic anti-adhesion activity rather than cell-harvest utility. More relevant experimental compounds include </w:t>
      </w:r>
      <w:proofErr w:type="spellStart"/>
      <w:r w:rsidRPr="009C49D4">
        <w:rPr>
          <w:rFonts w:ascii="Times New Roman" w:hAnsi="Times New Roman" w:cs="Times New Roman"/>
          <w:kern w:val="0"/>
          <w:lang w:val="en-US"/>
        </w:rPr>
        <w:t>cilengitide</w:t>
      </w:r>
      <w:proofErr w:type="spellEnd"/>
      <w:r w:rsidRPr="009C49D4">
        <w:rPr>
          <w:rFonts w:ascii="Times New Roman" w:hAnsi="Times New Roman" w:cs="Times New Roman"/>
          <w:kern w:val="0"/>
          <w:lang w:val="en-US"/>
        </w:rPr>
        <w:t xml:space="preserve"> (typically 1–10 µM), BIO1211 (low-nanomolar α4β1 antagonist), BTT-3033 (α2β1 inhibitor; EC50 ~130 </w:t>
      </w:r>
      <w:proofErr w:type="spellStart"/>
      <w:r w:rsidRPr="009C49D4">
        <w:rPr>
          <w:rFonts w:ascii="Times New Roman" w:hAnsi="Times New Roman" w:cs="Times New Roman"/>
          <w:kern w:val="0"/>
          <w:lang w:val="en-US"/>
        </w:rPr>
        <w:t>nM</w:t>
      </w:r>
      <w:proofErr w:type="spellEnd"/>
      <w:r w:rsidRPr="009C49D4">
        <w:rPr>
          <w:rFonts w:ascii="Times New Roman" w:hAnsi="Times New Roman" w:cs="Times New Roman"/>
          <w:kern w:val="0"/>
          <w:lang w:val="en-US"/>
        </w:rPr>
        <w:t xml:space="preserve">, often used around 1 µM), and 1a-RGD (20 µM). Nonionic surfactants with large hydrophilic heads such as Tween 80 or </w:t>
      </w:r>
      <w:proofErr w:type="spellStart"/>
      <w:r w:rsidRPr="009C49D4">
        <w:rPr>
          <w:rFonts w:ascii="Times New Roman" w:hAnsi="Times New Roman" w:cs="Times New Roman"/>
          <w:kern w:val="0"/>
          <w:lang w:val="en-US"/>
        </w:rPr>
        <w:t>polyglyceryl</w:t>
      </w:r>
      <w:proofErr w:type="spellEnd"/>
      <w:r w:rsidRPr="009C49D4">
        <w:rPr>
          <w:rFonts w:ascii="Times New Roman" w:hAnsi="Times New Roman" w:cs="Times New Roman"/>
          <w:kern w:val="0"/>
          <w:lang w:val="en-US"/>
        </w:rPr>
        <w:t xml:space="preserve"> fatty acid esters can modify membrane interfaces in model systems, but their relevance to clean, epitope-preserving adherent-cell detachment remains speculative. Taken together, these agents are boundary-level exploratory anti-adhesion tools, not candidates for the main escalation ladder in marker-sensitive live-cell detachment. Retain them as a boundary box rather than an intervening operational </w:t>
      </w:r>
      <w:proofErr w:type="spellStart"/>
      <w:proofErr w:type="gramStart"/>
      <w:r w:rsidRPr="009C49D4">
        <w:rPr>
          <w:rFonts w:ascii="Times New Roman" w:hAnsi="Times New Roman" w:cs="Times New Roman"/>
          <w:kern w:val="0"/>
          <w:lang w:val="en-US"/>
        </w:rPr>
        <w:t>step.</w:t>
      </w:r>
      <w:r w:rsidR="00A25457" w:rsidRPr="00A25457">
        <w:rPr>
          <w:rFonts w:ascii="Times New Roman" w:hAnsi="Times New Roman" w:cs="Times New Roman"/>
          <w:i/>
          <w:iCs/>
          <w:kern w:val="0"/>
          <w:lang w:val="en-US"/>
        </w:rPr>
        <w:t>If</w:t>
      </w:r>
      <w:proofErr w:type="spellEnd"/>
      <w:proofErr w:type="gramEnd"/>
      <w:r w:rsidR="00A25457" w:rsidRPr="00A25457">
        <w:rPr>
          <w:rFonts w:ascii="Times New Roman" w:hAnsi="Times New Roman" w:cs="Times New Roman"/>
          <w:i/>
          <w:iCs/>
          <w:kern w:val="0"/>
          <w:lang w:val="en-US"/>
        </w:rPr>
        <w:t xml:space="preserve"> those fail: </w:t>
      </w:r>
    </w:p>
    <w:p w14:paraId="220E393B" w14:textId="77777777"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b/>
          <w:bCs/>
          <w:kern w:val="0"/>
          <w:lang w:val="en-US"/>
        </w:rPr>
        <w:t>3. Only after that: lower-risk enzymatic options</w:t>
      </w:r>
    </w:p>
    <w:p w14:paraId="16B64096" w14:textId="2C7F93BC" w:rsidR="00A25457" w:rsidRPr="00A25457" w:rsidRDefault="0095053F" w:rsidP="00A25457">
      <w:pPr>
        <w:autoSpaceDE w:val="0"/>
        <w:autoSpaceDN w:val="0"/>
        <w:adjustRightInd w:val="0"/>
        <w:spacing w:after="240" w:line="240" w:lineRule="auto"/>
        <w:rPr>
          <w:rFonts w:ascii="Times New Roman" w:hAnsi="Times New Roman" w:cs="Times New Roman"/>
          <w:kern w:val="0"/>
          <w:lang w:val="en-US"/>
        </w:rPr>
      </w:pPr>
      <w:r w:rsidRPr="0095053F">
        <w:rPr>
          <w:rFonts w:ascii="Times New Roman" w:hAnsi="Times New Roman" w:cs="Times New Roman"/>
          <w:kern w:val="0"/>
          <w:lang w:val="en-US"/>
        </w:rPr>
        <w:t xml:space="preserve">Only after the non-proteolytic branch has failed should one move to commonly used enzymatic options such as </w:t>
      </w:r>
      <w:proofErr w:type="spellStart"/>
      <w:r w:rsidRPr="0095053F">
        <w:rPr>
          <w:rFonts w:ascii="Times New Roman" w:hAnsi="Times New Roman" w:cs="Times New Roman"/>
          <w:kern w:val="0"/>
          <w:lang w:val="en-US"/>
        </w:rPr>
        <w:t>TrypLE</w:t>
      </w:r>
      <w:proofErr w:type="spellEnd"/>
      <w:r w:rsidRPr="0095053F">
        <w:rPr>
          <w:rFonts w:ascii="Times New Roman" w:hAnsi="Times New Roman" w:cs="Times New Roman"/>
          <w:kern w:val="0"/>
          <w:lang w:val="en-US"/>
        </w:rPr>
        <w:t xml:space="preserve"> or </w:t>
      </w:r>
      <w:proofErr w:type="spellStart"/>
      <w:r w:rsidRPr="0095053F">
        <w:rPr>
          <w:rFonts w:ascii="Times New Roman" w:hAnsi="Times New Roman" w:cs="Times New Roman"/>
          <w:kern w:val="0"/>
          <w:lang w:val="en-US"/>
        </w:rPr>
        <w:t>Accutase</w:t>
      </w:r>
      <w:proofErr w:type="spellEnd"/>
      <w:r w:rsidRPr="0095053F">
        <w:rPr>
          <w:rFonts w:ascii="Times New Roman" w:hAnsi="Times New Roman" w:cs="Times New Roman"/>
          <w:kern w:val="0"/>
          <w:lang w:val="en-US"/>
        </w:rPr>
        <w:t>. These reagents are often effective, but they are not universally “</w:t>
      </w:r>
      <w:proofErr w:type="gramStart"/>
      <w:r w:rsidRPr="0095053F">
        <w:rPr>
          <w:rFonts w:ascii="Times New Roman" w:hAnsi="Times New Roman" w:cs="Times New Roman"/>
          <w:kern w:val="0"/>
          <w:lang w:val="en-US"/>
        </w:rPr>
        <w:t>marker-neutral</w:t>
      </w:r>
      <w:proofErr w:type="gramEnd"/>
      <w:r w:rsidRPr="0095053F">
        <w:rPr>
          <w:rFonts w:ascii="Times New Roman" w:hAnsi="Times New Roman" w:cs="Times New Roman"/>
          <w:kern w:val="0"/>
          <w:lang w:val="en-US"/>
        </w:rPr>
        <w:t xml:space="preserve">.” Multiple studies show marker-specific vulnerability profiles. </w:t>
      </w:r>
      <w:proofErr w:type="spellStart"/>
      <w:r w:rsidRPr="0095053F">
        <w:rPr>
          <w:rFonts w:ascii="Times New Roman" w:hAnsi="Times New Roman" w:cs="Times New Roman"/>
          <w:kern w:val="0"/>
          <w:lang w:val="en-US"/>
        </w:rPr>
        <w:t>Accutase</w:t>
      </w:r>
      <w:proofErr w:type="spellEnd"/>
      <w:r w:rsidRPr="0095053F">
        <w:rPr>
          <w:rFonts w:ascii="Times New Roman" w:hAnsi="Times New Roman" w:cs="Times New Roman"/>
          <w:kern w:val="0"/>
          <w:lang w:val="en-US"/>
        </w:rPr>
        <w:t xml:space="preserve"> reduced surface </w:t>
      </w:r>
      <w:proofErr w:type="spellStart"/>
      <w:r w:rsidRPr="0095053F">
        <w:rPr>
          <w:rFonts w:ascii="Times New Roman" w:hAnsi="Times New Roman" w:cs="Times New Roman"/>
          <w:kern w:val="0"/>
          <w:lang w:val="en-US"/>
        </w:rPr>
        <w:t>FasL</w:t>
      </w:r>
      <w:proofErr w:type="spellEnd"/>
      <w:r w:rsidRPr="0095053F">
        <w:rPr>
          <w:rFonts w:ascii="Times New Roman" w:hAnsi="Times New Roman" w:cs="Times New Roman"/>
          <w:kern w:val="0"/>
          <w:lang w:val="en-US"/>
        </w:rPr>
        <w:t xml:space="preserve"> and </w:t>
      </w:r>
      <w:proofErr w:type="spellStart"/>
      <w:r w:rsidRPr="0095053F">
        <w:rPr>
          <w:rFonts w:ascii="Times New Roman" w:hAnsi="Times New Roman" w:cs="Times New Roman"/>
          <w:kern w:val="0"/>
          <w:lang w:val="en-US"/>
        </w:rPr>
        <w:t>Fas</w:t>
      </w:r>
      <w:proofErr w:type="spellEnd"/>
      <w:r w:rsidRPr="0095053F">
        <w:rPr>
          <w:rFonts w:ascii="Times New Roman" w:hAnsi="Times New Roman" w:cs="Times New Roman"/>
          <w:kern w:val="0"/>
          <w:lang w:val="en-US"/>
        </w:rPr>
        <w:t xml:space="preserve"> in macrophages while leaving F4/80 less affected [9]. In other systems, recombinant trypsin substitutes may in some contexts reduce collateral proteolysis relative to conventional trypsin, but marker preservation remains cell-type- and assay-dependent. The question, then, is not whether a reagent is globally mild, but whether it is panel-compatible and endpoint-compatible. The correct comparison is therefore not “enzymatic versus non-enzymatic” in the abstract, but assay-defined success for the specific downstream use</w:t>
      </w:r>
      <w:r w:rsidR="00A25457" w:rsidRPr="00A25457">
        <w:rPr>
          <w:rFonts w:ascii="Times New Roman" w:hAnsi="Times New Roman" w:cs="Times New Roman"/>
          <w:kern w:val="0"/>
          <w:lang w:val="en-US"/>
        </w:rPr>
        <w:t>.</w:t>
      </w:r>
    </w:p>
    <w:p w14:paraId="68D87E26" w14:textId="77777777"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p>
    <w:p w14:paraId="57920F33" w14:textId="77777777" w:rsidR="00E15E68" w:rsidRDefault="00E15E68" w:rsidP="00A25457">
      <w:pPr>
        <w:autoSpaceDE w:val="0"/>
        <w:autoSpaceDN w:val="0"/>
        <w:adjustRightInd w:val="0"/>
        <w:spacing w:after="240" w:line="240" w:lineRule="auto"/>
        <w:contextualSpacing/>
        <w:rPr>
          <w:rFonts w:ascii="Times New Roman" w:hAnsi="Times New Roman" w:cs="Times New Roman"/>
          <w:kern w:val="0"/>
          <w:lang w:val="en-US"/>
        </w:rPr>
      </w:pPr>
      <w:r w:rsidRPr="00E15E68">
        <w:rPr>
          <w:rFonts w:ascii="Times New Roman" w:hAnsi="Times New Roman" w:cs="Times New Roman"/>
          <w:kern w:val="0"/>
          <w:lang w:val="en-US"/>
        </w:rPr>
        <w:t xml:space="preserve">This section also requires an explicit distinction between immediate and recovery readouts. After </w:t>
      </w:r>
      <w:proofErr w:type="spellStart"/>
      <w:r w:rsidRPr="00E15E68">
        <w:rPr>
          <w:rFonts w:ascii="Times New Roman" w:hAnsi="Times New Roman" w:cs="Times New Roman"/>
          <w:kern w:val="0"/>
          <w:lang w:val="en-US"/>
        </w:rPr>
        <w:t>accutase</w:t>
      </w:r>
      <w:proofErr w:type="spellEnd"/>
      <w:r w:rsidRPr="00E15E68">
        <w:rPr>
          <w:rFonts w:ascii="Times New Roman" w:hAnsi="Times New Roman" w:cs="Times New Roman"/>
          <w:kern w:val="0"/>
          <w:lang w:val="en-US"/>
        </w:rPr>
        <w:t xml:space="preserve">, surface </w:t>
      </w:r>
      <w:proofErr w:type="spellStart"/>
      <w:r w:rsidRPr="00E15E68">
        <w:rPr>
          <w:rFonts w:ascii="Times New Roman" w:hAnsi="Times New Roman" w:cs="Times New Roman"/>
          <w:kern w:val="0"/>
          <w:lang w:val="en-US"/>
        </w:rPr>
        <w:t>FasL</w:t>
      </w:r>
      <w:proofErr w:type="spellEnd"/>
      <w:r w:rsidRPr="00E15E68">
        <w:rPr>
          <w:rFonts w:ascii="Times New Roman" w:hAnsi="Times New Roman" w:cs="Times New Roman"/>
          <w:kern w:val="0"/>
          <w:lang w:val="en-US"/>
        </w:rPr>
        <w:t xml:space="preserve"> and </w:t>
      </w:r>
      <w:proofErr w:type="spellStart"/>
      <w:r w:rsidRPr="00E15E68">
        <w:rPr>
          <w:rFonts w:ascii="Times New Roman" w:hAnsi="Times New Roman" w:cs="Times New Roman"/>
          <w:kern w:val="0"/>
          <w:lang w:val="en-US"/>
        </w:rPr>
        <w:t>Fas</w:t>
      </w:r>
      <w:proofErr w:type="spellEnd"/>
      <w:r w:rsidRPr="00E15E68">
        <w:rPr>
          <w:rFonts w:ascii="Times New Roman" w:hAnsi="Times New Roman" w:cs="Times New Roman"/>
          <w:kern w:val="0"/>
          <w:lang w:val="en-US"/>
        </w:rPr>
        <w:t xml:space="preserve"> remained reduced at 2 h and recovered only gradually over the following hours, with recovery extending to about 20 h in that macrophage system, whereas F4/80 was less affected [9].</w:t>
      </w:r>
    </w:p>
    <w:p w14:paraId="606454F9" w14:textId="10B3AA1F" w:rsidR="00A25457" w:rsidRPr="00A25457" w:rsidRDefault="00F81DF5" w:rsidP="00A25457">
      <w:pPr>
        <w:autoSpaceDE w:val="0"/>
        <w:autoSpaceDN w:val="0"/>
        <w:adjustRightInd w:val="0"/>
        <w:spacing w:after="240" w:line="240" w:lineRule="auto"/>
        <w:contextualSpacing/>
        <w:rPr>
          <w:rFonts w:ascii="Times New Roman" w:hAnsi="Times New Roman" w:cs="Times New Roman"/>
          <w:kern w:val="0"/>
          <w:lang w:val="en-US"/>
        </w:rPr>
      </w:pPr>
      <w:r w:rsidRPr="00A25457">
        <w:rPr>
          <w:rFonts w:ascii="Times New Roman" w:hAnsi="Times New Roman" w:cs="Times New Roman"/>
          <w:color w:val="B3B3B3"/>
          <w:kern w:val="0"/>
          <w:lang w:val="en-US"/>
        </w:rPr>
        <w:t>●</w:t>
      </w:r>
      <w:r>
        <w:rPr>
          <w:rFonts w:ascii="Times New Roman" w:hAnsi="Times New Roman" w:cs="Times New Roman"/>
          <w:color w:val="B3B3B3"/>
          <w:kern w:val="0"/>
          <w:lang w:val="en-US"/>
        </w:rPr>
        <w:t xml:space="preserve"> </w:t>
      </w:r>
      <w:r w:rsidR="00A25457" w:rsidRPr="00A25457">
        <w:rPr>
          <w:rFonts w:ascii="Times New Roman" w:hAnsi="Times New Roman" w:cs="Times New Roman"/>
          <w:kern w:val="0"/>
          <w:lang w:val="en-US"/>
        </w:rPr>
        <w:t>for immediate post-harvest surface analysis, avoid reagents known to perturb the target epitope;</w:t>
      </w:r>
    </w:p>
    <w:p w14:paraId="5FFA95DE" w14:textId="30D16B69" w:rsidR="00A25457" w:rsidRDefault="00F81DF5" w:rsidP="00A25457">
      <w:pPr>
        <w:autoSpaceDE w:val="0"/>
        <w:autoSpaceDN w:val="0"/>
        <w:adjustRightInd w:val="0"/>
        <w:spacing w:after="240" w:line="240" w:lineRule="auto"/>
        <w:contextualSpacing/>
        <w:rPr>
          <w:rFonts w:ascii="Times New Roman" w:hAnsi="Times New Roman" w:cs="Times New Roman"/>
          <w:kern w:val="0"/>
          <w:lang w:val="en-US"/>
        </w:rPr>
      </w:pPr>
      <w:r w:rsidRPr="00A25457">
        <w:rPr>
          <w:rFonts w:ascii="Times New Roman" w:hAnsi="Times New Roman" w:cs="Times New Roman"/>
          <w:color w:val="B3B3B3"/>
          <w:kern w:val="0"/>
          <w:lang w:val="en-US"/>
        </w:rPr>
        <w:t>●</w:t>
      </w:r>
      <w:r>
        <w:rPr>
          <w:rFonts w:ascii="Times New Roman" w:hAnsi="Times New Roman" w:cs="Times New Roman"/>
          <w:color w:val="B3B3B3"/>
          <w:kern w:val="0"/>
          <w:lang w:val="en-US"/>
        </w:rPr>
        <w:t xml:space="preserve"> </w:t>
      </w:r>
      <w:r w:rsidR="0095053F" w:rsidRPr="0095053F">
        <w:rPr>
          <w:rFonts w:ascii="Times New Roman" w:hAnsi="Times New Roman" w:cs="Times New Roman"/>
          <w:kern w:val="0"/>
          <w:lang w:val="en-US"/>
        </w:rPr>
        <w:t>for assays that allow recovery after replating, some targets may reappear, but only after a defined interval that may vary by cell type and target. Some targets can recover after replating, but immediate post-harvest analysis and delayed functional analysis should not be interpreted as equivalent biological states</w:t>
      </w:r>
      <w:r w:rsidR="00F84F0A" w:rsidRPr="00F84F0A">
        <w:rPr>
          <w:rFonts w:ascii="Times New Roman" w:hAnsi="Times New Roman" w:cs="Times New Roman"/>
          <w:kern w:val="0"/>
          <w:lang w:val="en-US"/>
        </w:rPr>
        <w:t>.</w:t>
      </w:r>
    </w:p>
    <w:p w14:paraId="5EC9722B" w14:textId="77777777" w:rsidR="00F84F0A" w:rsidRPr="00A25457" w:rsidRDefault="00F84F0A" w:rsidP="00A25457">
      <w:pPr>
        <w:autoSpaceDE w:val="0"/>
        <w:autoSpaceDN w:val="0"/>
        <w:adjustRightInd w:val="0"/>
        <w:spacing w:after="240" w:line="240" w:lineRule="auto"/>
        <w:contextualSpacing/>
        <w:rPr>
          <w:rFonts w:ascii="Times New Roman" w:hAnsi="Times New Roman" w:cs="Times New Roman"/>
          <w:kern w:val="0"/>
          <w:lang w:val="en-US"/>
        </w:rPr>
      </w:pPr>
    </w:p>
    <w:p w14:paraId="6166E581" w14:textId="77777777" w:rsidR="009C49D4" w:rsidRDefault="009C49D4" w:rsidP="00A25457">
      <w:pPr>
        <w:autoSpaceDE w:val="0"/>
        <w:autoSpaceDN w:val="0"/>
        <w:adjustRightInd w:val="0"/>
        <w:spacing w:after="240" w:line="240" w:lineRule="auto"/>
        <w:rPr>
          <w:rFonts w:ascii="Times New Roman" w:hAnsi="Times New Roman" w:cs="Times New Roman"/>
          <w:kern w:val="0"/>
          <w:lang w:val="en-US"/>
        </w:rPr>
      </w:pPr>
      <w:r w:rsidRPr="009C49D4">
        <w:rPr>
          <w:rFonts w:ascii="Times New Roman" w:hAnsi="Times New Roman" w:cs="Times New Roman"/>
          <w:kern w:val="0"/>
          <w:lang w:val="en-US"/>
        </w:rPr>
        <w:lastRenderedPageBreak/>
        <w:t xml:space="preserve">Enzymatic harvesting should also not be treated as something stopped “by feel.” Detachment kinetics shift with confluence and reagent strength. In one quantitative monitoring study, the optimal inhibition </w:t>
      </w:r>
      <w:proofErr w:type="gramStart"/>
      <w:r w:rsidRPr="009C49D4">
        <w:rPr>
          <w:rFonts w:ascii="Times New Roman" w:hAnsi="Times New Roman" w:cs="Times New Roman"/>
          <w:kern w:val="0"/>
          <w:lang w:val="en-US"/>
        </w:rPr>
        <w:t>point</w:t>
      </w:r>
      <w:proofErr w:type="gramEnd"/>
      <w:r w:rsidRPr="009C49D4">
        <w:rPr>
          <w:rFonts w:ascii="Times New Roman" w:hAnsi="Times New Roman" w:cs="Times New Roman"/>
          <w:kern w:val="0"/>
          <w:lang w:val="en-US"/>
        </w:rPr>
        <w:t xml:space="preserve"> in that monitored system occurred at about 92.5% detached, with average inhibition times of 9.6–11.1 min for medium-to-high-density cultures and 16.2–17.2 min for overconfluent cultures; diluted harvesting solution slowed detachment further [15]. These values are not universal timings, but they strongly support a general rule: for enzymatic steps, stopping should be standardized against a defined detachment endpoint, using an objective stopping rule rather than operator impression alone. Confluence, reagent dilution, and donor/cell-source variability should be treated as determinants of harvest kinetics, not background noise.</w:t>
      </w:r>
    </w:p>
    <w:p w14:paraId="46DAA224" w14:textId="43F466A3" w:rsidR="00A25457" w:rsidRPr="00A25457" w:rsidRDefault="00DA62FB" w:rsidP="00A25457">
      <w:pPr>
        <w:autoSpaceDE w:val="0"/>
        <w:autoSpaceDN w:val="0"/>
        <w:adjustRightInd w:val="0"/>
        <w:spacing w:after="240" w:line="240" w:lineRule="auto"/>
        <w:rPr>
          <w:rFonts w:ascii="Times New Roman" w:hAnsi="Times New Roman" w:cs="Times New Roman"/>
          <w:kern w:val="0"/>
          <w:lang w:val="en-US"/>
        </w:rPr>
      </w:pPr>
      <w:r w:rsidRPr="00DA62FB">
        <w:rPr>
          <w:rFonts w:ascii="Times New Roman" w:hAnsi="Times New Roman" w:cs="Times New Roman"/>
          <w:kern w:val="0"/>
          <w:lang w:val="en-US"/>
        </w:rPr>
        <w:t>There is an important caveat</w:t>
      </w:r>
      <w:r w:rsidR="009C49D4">
        <w:rPr>
          <w:rFonts w:ascii="Times New Roman" w:hAnsi="Times New Roman" w:cs="Times New Roman"/>
          <w:kern w:val="0"/>
          <w:lang w:val="en-US"/>
        </w:rPr>
        <w:t>: i</w:t>
      </w:r>
      <w:r w:rsidRPr="00DA62FB">
        <w:rPr>
          <w:rFonts w:ascii="Times New Roman" w:hAnsi="Times New Roman" w:cs="Times New Roman"/>
          <w:kern w:val="0"/>
          <w:lang w:val="en-US"/>
        </w:rPr>
        <w:t>n some systems</w:t>
      </w:r>
      <w:r w:rsidR="009C49D4">
        <w:rPr>
          <w:rFonts w:ascii="Times New Roman" w:hAnsi="Times New Roman" w:cs="Times New Roman"/>
          <w:kern w:val="0"/>
          <w:lang w:val="en-US"/>
        </w:rPr>
        <w:t xml:space="preserve">, </w:t>
      </w:r>
      <w:r w:rsidRPr="00DA62FB">
        <w:rPr>
          <w:rFonts w:ascii="Times New Roman" w:hAnsi="Times New Roman" w:cs="Times New Roman"/>
          <w:kern w:val="0"/>
          <w:lang w:val="en-US"/>
        </w:rPr>
        <w:t>particularly mesenchymal stromal cell (MSC) workflows, enzymatic dissociation can yield higher viable recovery and cleaner single-cell suspensions than non-enzymatic methods. Therefore, the escalation ladder should be read as a conservative, epitope-preserving guideline rather than a universal rule that enzymes are always inferior</w:t>
      </w:r>
      <w:r>
        <w:rPr>
          <w:rFonts w:ascii="Times New Roman" w:hAnsi="Times New Roman" w:cs="Times New Roman"/>
          <w:kern w:val="0"/>
          <w:lang w:val="en-US"/>
        </w:rPr>
        <w:t>.</w:t>
      </w:r>
      <w:r w:rsidRPr="00DA62FB">
        <w:rPr>
          <w:rFonts w:ascii="Times New Roman" w:hAnsi="Times New Roman" w:cs="Times New Roman"/>
          <w:kern w:val="0"/>
          <w:lang w:val="en-US"/>
        </w:rPr>
        <w:t xml:space="preserve"> Trypsin-related risk is therefore real but not universal; some panels and cell types show limited antigen loss under controlled tryptic conditions [37]. Empirical testing on the specific cell type and downstream assay remains essential [8,21].</w:t>
      </w:r>
    </w:p>
    <w:tbl>
      <w:tblPr>
        <w:tblW w:w="9464"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384"/>
        <w:gridCol w:w="2693"/>
        <w:gridCol w:w="1560"/>
        <w:gridCol w:w="992"/>
        <w:gridCol w:w="1559"/>
        <w:gridCol w:w="1276"/>
      </w:tblGrid>
      <w:tr w:rsidR="00A25457" w:rsidRPr="00A25457" w14:paraId="37F6585E" w14:textId="77777777" w:rsidTr="00F81DF5">
        <w:tc>
          <w:tcPr>
            <w:tcW w:w="1384"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4C8B11B9" w14:textId="77777777" w:rsidR="00A25457" w:rsidRPr="00F81DF5" w:rsidRDefault="00A25457">
            <w:pPr>
              <w:autoSpaceDE w:val="0"/>
              <w:autoSpaceDN w:val="0"/>
              <w:adjustRightInd w:val="0"/>
              <w:spacing w:after="0" w:line="240" w:lineRule="auto"/>
              <w:rPr>
                <w:rFonts w:ascii="Times New Roman" w:hAnsi="Times New Roman" w:cs="Times New Roman"/>
                <w:b/>
                <w:bCs/>
                <w:i/>
                <w:iCs/>
                <w:kern w:val="0"/>
                <w:sz w:val="20"/>
                <w:szCs w:val="20"/>
                <w:lang w:val="en-US"/>
              </w:rPr>
            </w:pPr>
            <w:r w:rsidRPr="00F81DF5">
              <w:rPr>
                <w:rFonts w:ascii="Times New Roman" w:hAnsi="Times New Roman" w:cs="Times New Roman"/>
                <w:b/>
                <w:bCs/>
                <w:i/>
                <w:iCs/>
                <w:kern w:val="0"/>
                <w:sz w:val="20"/>
                <w:szCs w:val="20"/>
                <w:lang w:val="en-US"/>
              </w:rPr>
              <w:t>Product</w:t>
            </w:r>
          </w:p>
        </w:tc>
        <w:tc>
          <w:tcPr>
            <w:tcW w:w="2693"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0E33CD76" w14:textId="77777777" w:rsidR="00A25457" w:rsidRPr="00F81DF5" w:rsidRDefault="00A25457">
            <w:pPr>
              <w:autoSpaceDE w:val="0"/>
              <w:autoSpaceDN w:val="0"/>
              <w:adjustRightInd w:val="0"/>
              <w:spacing w:after="0" w:line="240" w:lineRule="auto"/>
              <w:rPr>
                <w:rFonts w:ascii="Times New Roman" w:hAnsi="Times New Roman" w:cs="Times New Roman"/>
                <w:b/>
                <w:bCs/>
                <w:i/>
                <w:iCs/>
                <w:kern w:val="0"/>
                <w:sz w:val="20"/>
                <w:szCs w:val="20"/>
                <w:lang w:val="en-US"/>
              </w:rPr>
            </w:pPr>
            <w:r w:rsidRPr="00F81DF5">
              <w:rPr>
                <w:rFonts w:ascii="Times New Roman" w:hAnsi="Times New Roman" w:cs="Times New Roman"/>
                <w:b/>
                <w:bCs/>
                <w:i/>
                <w:iCs/>
                <w:kern w:val="0"/>
                <w:sz w:val="20"/>
                <w:szCs w:val="20"/>
                <w:lang w:val="en-US"/>
              </w:rPr>
              <w:t>Mechanism class</w:t>
            </w:r>
          </w:p>
        </w:tc>
        <w:tc>
          <w:tcPr>
            <w:tcW w:w="1560"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745DE6E1" w14:textId="77777777" w:rsidR="00A25457" w:rsidRPr="00F81DF5" w:rsidRDefault="00A25457">
            <w:pPr>
              <w:autoSpaceDE w:val="0"/>
              <w:autoSpaceDN w:val="0"/>
              <w:adjustRightInd w:val="0"/>
              <w:spacing w:after="0" w:line="240" w:lineRule="auto"/>
              <w:rPr>
                <w:rFonts w:ascii="Times New Roman" w:hAnsi="Times New Roman" w:cs="Times New Roman"/>
                <w:b/>
                <w:bCs/>
                <w:i/>
                <w:iCs/>
                <w:kern w:val="0"/>
                <w:sz w:val="20"/>
                <w:szCs w:val="20"/>
                <w:lang w:val="en-US"/>
              </w:rPr>
            </w:pPr>
            <w:r w:rsidRPr="00F81DF5">
              <w:rPr>
                <w:rFonts w:ascii="Times New Roman" w:hAnsi="Times New Roman" w:cs="Times New Roman"/>
                <w:b/>
                <w:bCs/>
                <w:i/>
                <w:iCs/>
                <w:kern w:val="0"/>
                <w:sz w:val="20"/>
                <w:szCs w:val="20"/>
                <w:lang w:val="en-US"/>
              </w:rPr>
              <w:t>Practical place in ladder</w:t>
            </w:r>
          </w:p>
        </w:tc>
        <w:tc>
          <w:tcPr>
            <w:tcW w:w="992"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516F3CB9" w14:textId="77777777" w:rsidR="00A25457" w:rsidRPr="00F81DF5" w:rsidRDefault="00A25457">
            <w:pPr>
              <w:autoSpaceDE w:val="0"/>
              <w:autoSpaceDN w:val="0"/>
              <w:adjustRightInd w:val="0"/>
              <w:spacing w:after="0" w:line="240" w:lineRule="auto"/>
              <w:rPr>
                <w:rFonts w:ascii="Times New Roman" w:hAnsi="Times New Roman" w:cs="Times New Roman"/>
                <w:b/>
                <w:bCs/>
                <w:i/>
                <w:iCs/>
                <w:kern w:val="0"/>
                <w:sz w:val="20"/>
                <w:szCs w:val="20"/>
                <w:lang w:val="en-US"/>
              </w:rPr>
            </w:pPr>
            <w:r w:rsidRPr="00F81DF5">
              <w:rPr>
                <w:rFonts w:ascii="Times New Roman" w:hAnsi="Times New Roman" w:cs="Times New Roman"/>
                <w:b/>
                <w:bCs/>
                <w:i/>
                <w:iCs/>
                <w:kern w:val="0"/>
                <w:sz w:val="20"/>
                <w:szCs w:val="20"/>
                <w:lang w:val="en-US"/>
              </w:rPr>
              <w:t>Package</w:t>
            </w:r>
          </w:p>
        </w:tc>
        <w:tc>
          <w:tcPr>
            <w:tcW w:w="1559"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33797021" w14:textId="77777777" w:rsidR="00A25457" w:rsidRPr="00F81DF5" w:rsidRDefault="00A25457">
            <w:pPr>
              <w:autoSpaceDE w:val="0"/>
              <w:autoSpaceDN w:val="0"/>
              <w:adjustRightInd w:val="0"/>
              <w:spacing w:after="0" w:line="240" w:lineRule="auto"/>
              <w:rPr>
                <w:rFonts w:ascii="Times New Roman" w:hAnsi="Times New Roman" w:cs="Times New Roman"/>
                <w:b/>
                <w:bCs/>
                <w:i/>
                <w:iCs/>
                <w:kern w:val="0"/>
                <w:sz w:val="20"/>
                <w:szCs w:val="20"/>
                <w:lang w:val="en-US"/>
              </w:rPr>
            </w:pPr>
            <w:r w:rsidRPr="00F81DF5">
              <w:rPr>
                <w:rFonts w:ascii="Times New Roman" w:hAnsi="Times New Roman" w:cs="Times New Roman"/>
                <w:b/>
                <w:bCs/>
                <w:i/>
                <w:iCs/>
                <w:kern w:val="0"/>
                <w:sz w:val="20"/>
                <w:szCs w:val="20"/>
                <w:lang w:val="en-US"/>
              </w:rPr>
              <w:t>Example catalog price*</w:t>
            </w:r>
          </w:p>
        </w:tc>
        <w:tc>
          <w:tcPr>
            <w:tcW w:w="1276" w:type="dxa"/>
            <w:tcBorders>
              <w:top w:val="single" w:sz="8" w:space="0" w:color="D5D5D5"/>
              <w:left w:val="single" w:sz="8" w:space="0" w:color="D5D5D5"/>
              <w:bottom w:val="single" w:sz="8" w:space="0" w:color="D5D5D5"/>
              <w:right w:val="single" w:sz="8" w:space="0" w:color="D5D5D5"/>
            </w:tcBorders>
            <w:shd w:val="clear" w:color="auto" w:fill="EFEFEF"/>
            <w:tcMar>
              <w:top w:w="160" w:type="nil"/>
              <w:left w:w="160" w:type="nil"/>
              <w:bottom w:w="160" w:type="nil"/>
              <w:right w:w="160" w:type="nil"/>
            </w:tcMar>
            <w:vAlign w:val="center"/>
          </w:tcPr>
          <w:p w14:paraId="54CF838B" w14:textId="77777777" w:rsidR="00A25457" w:rsidRPr="00F81DF5" w:rsidRDefault="00A25457">
            <w:pPr>
              <w:autoSpaceDE w:val="0"/>
              <w:autoSpaceDN w:val="0"/>
              <w:adjustRightInd w:val="0"/>
              <w:spacing w:after="0" w:line="240" w:lineRule="auto"/>
              <w:rPr>
                <w:rFonts w:ascii="Times New Roman" w:hAnsi="Times New Roman" w:cs="Times New Roman"/>
                <w:b/>
                <w:bCs/>
                <w:i/>
                <w:iCs/>
                <w:kern w:val="0"/>
                <w:sz w:val="20"/>
                <w:szCs w:val="20"/>
                <w:lang w:val="en-US"/>
              </w:rPr>
            </w:pPr>
            <w:r w:rsidRPr="00F81DF5">
              <w:rPr>
                <w:rFonts w:ascii="Times New Roman" w:hAnsi="Times New Roman" w:cs="Times New Roman"/>
                <w:b/>
                <w:bCs/>
                <w:i/>
                <w:iCs/>
                <w:kern w:val="0"/>
                <w:sz w:val="20"/>
                <w:szCs w:val="20"/>
                <w:lang w:val="en-US"/>
              </w:rPr>
              <w:t>Approx. per 100 mL</w:t>
            </w:r>
          </w:p>
        </w:tc>
      </w:tr>
      <w:tr w:rsidR="00A25457" w:rsidRPr="00A25457" w14:paraId="53B2E8F3" w14:textId="77777777" w:rsidTr="00F81DF5">
        <w:tblPrEx>
          <w:tblBorders>
            <w:top w:val="none" w:sz="0" w:space="0" w:color="auto"/>
          </w:tblBorders>
        </w:tblPrEx>
        <w:tc>
          <w:tcPr>
            <w:tcW w:w="1384"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00A8E512" w14:textId="77777777" w:rsidR="00A25457" w:rsidRPr="00F81DF5" w:rsidRDefault="00A25457">
            <w:pPr>
              <w:autoSpaceDE w:val="0"/>
              <w:autoSpaceDN w:val="0"/>
              <w:adjustRightInd w:val="0"/>
              <w:spacing w:after="0" w:line="240" w:lineRule="auto"/>
              <w:rPr>
                <w:rFonts w:ascii="Times New Roman" w:hAnsi="Times New Roman" w:cs="Times New Roman"/>
                <w:i/>
                <w:iCs/>
                <w:kern w:val="0"/>
                <w:sz w:val="20"/>
                <w:szCs w:val="20"/>
                <w:lang w:val="en-US"/>
              </w:rPr>
            </w:pPr>
            <w:proofErr w:type="spellStart"/>
            <w:r w:rsidRPr="00F81DF5">
              <w:rPr>
                <w:rFonts w:ascii="Times New Roman" w:hAnsi="Times New Roman" w:cs="Times New Roman"/>
                <w:i/>
                <w:iCs/>
                <w:kern w:val="0"/>
                <w:sz w:val="20"/>
                <w:szCs w:val="20"/>
                <w:lang w:val="en-US"/>
              </w:rPr>
              <w:t>TrypLE</w:t>
            </w:r>
            <w:proofErr w:type="spellEnd"/>
            <w:r w:rsidRPr="00F81DF5">
              <w:rPr>
                <w:rFonts w:ascii="Times New Roman" w:hAnsi="Times New Roman" w:cs="Times New Roman"/>
                <w:i/>
                <w:iCs/>
                <w:kern w:val="0"/>
                <w:sz w:val="20"/>
                <w:szCs w:val="20"/>
                <w:lang w:val="en-US"/>
              </w:rPr>
              <w:t xml:space="preserve"> Express</w:t>
            </w:r>
          </w:p>
        </w:tc>
        <w:tc>
          <w:tcPr>
            <w:tcW w:w="2693"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6A688BA0" w14:textId="77777777" w:rsidR="00A25457" w:rsidRPr="00F81DF5" w:rsidRDefault="00A25457">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Lower-risk enzyme</w:t>
            </w:r>
          </w:p>
        </w:tc>
        <w:tc>
          <w:tcPr>
            <w:tcW w:w="1560"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7C159C9" w14:textId="77777777" w:rsidR="00A25457" w:rsidRPr="00F81DF5" w:rsidRDefault="00A25457">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Step 5</w:t>
            </w:r>
          </w:p>
        </w:tc>
        <w:tc>
          <w:tcPr>
            <w:tcW w:w="992"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5F9E3F19" w14:textId="77777777" w:rsidR="00A25457" w:rsidRPr="00F81DF5" w:rsidRDefault="00A25457">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100 mL</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54E77C12" w14:textId="77777777" w:rsidR="00A25457" w:rsidRPr="00F81DF5" w:rsidRDefault="00A25457">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USD 39.65</w:t>
            </w:r>
          </w:p>
        </w:tc>
        <w:tc>
          <w:tcPr>
            <w:tcW w:w="1276"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4F8F9E26" w14:textId="77777777" w:rsidR="00A25457" w:rsidRPr="00F81DF5" w:rsidRDefault="00A25457">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USD 39.65</w:t>
            </w:r>
          </w:p>
        </w:tc>
      </w:tr>
      <w:tr w:rsidR="00E80E88" w:rsidRPr="00A25457" w14:paraId="2C958FDD" w14:textId="77777777" w:rsidTr="00F81DF5">
        <w:tblPrEx>
          <w:tblBorders>
            <w:top w:val="none" w:sz="0" w:space="0" w:color="auto"/>
          </w:tblBorders>
        </w:tblPrEx>
        <w:tc>
          <w:tcPr>
            <w:tcW w:w="1384"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119FA79E" w14:textId="1F6A7637" w:rsidR="00E80E88" w:rsidRPr="00F81DF5" w:rsidRDefault="00E80E88">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ACCUTASE</w:t>
            </w:r>
          </w:p>
        </w:tc>
        <w:tc>
          <w:tcPr>
            <w:tcW w:w="2693"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34EE1D1C" w14:textId="5F2E1F65" w:rsidR="00E80E88" w:rsidRPr="00F81DF5" w:rsidRDefault="00E80E88">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Lower-risk enzyme</w:t>
            </w:r>
          </w:p>
        </w:tc>
        <w:tc>
          <w:tcPr>
            <w:tcW w:w="1560"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2DDF844E" w14:textId="049398AB" w:rsidR="00E80E88" w:rsidRPr="00F81DF5" w:rsidRDefault="00E80E88">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Step 5</w:t>
            </w:r>
          </w:p>
        </w:tc>
        <w:tc>
          <w:tcPr>
            <w:tcW w:w="992"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72E36299" w14:textId="20457534" w:rsidR="00E80E88" w:rsidRPr="00F81DF5" w:rsidRDefault="00E80E88">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100 mL</w:t>
            </w:r>
          </w:p>
        </w:tc>
        <w:tc>
          <w:tcPr>
            <w:tcW w:w="1559"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184A859D" w14:textId="67DC6BC8" w:rsidR="00E80E88" w:rsidRPr="00F81DF5" w:rsidRDefault="00E80E88">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USD 62.00</w:t>
            </w:r>
          </w:p>
        </w:tc>
        <w:tc>
          <w:tcPr>
            <w:tcW w:w="1276" w:type="dxa"/>
            <w:tcBorders>
              <w:top w:val="single" w:sz="8" w:space="0" w:color="D5D5D5"/>
              <w:left w:val="single" w:sz="8" w:space="0" w:color="D5D5D5"/>
              <w:bottom w:val="single" w:sz="8" w:space="0" w:color="D5D5D5"/>
              <w:right w:val="single" w:sz="8" w:space="0" w:color="D5D5D5"/>
            </w:tcBorders>
            <w:tcMar>
              <w:top w:w="160" w:type="nil"/>
              <w:left w:w="160" w:type="nil"/>
              <w:bottom w:w="160" w:type="nil"/>
              <w:right w:w="160" w:type="nil"/>
            </w:tcMar>
            <w:vAlign w:val="center"/>
          </w:tcPr>
          <w:p w14:paraId="7DF49F70" w14:textId="7219D919" w:rsidR="00E80E88" w:rsidRPr="00F81DF5" w:rsidRDefault="00E80E88">
            <w:pPr>
              <w:autoSpaceDE w:val="0"/>
              <w:autoSpaceDN w:val="0"/>
              <w:adjustRightInd w:val="0"/>
              <w:spacing w:after="0" w:line="240" w:lineRule="auto"/>
              <w:rPr>
                <w:rFonts w:ascii="Times New Roman" w:hAnsi="Times New Roman" w:cs="Times New Roman"/>
                <w:i/>
                <w:iCs/>
                <w:kern w:val="0"/>
                <w:sz w:val="20"/>
                <w:szCs w:val="20"/>
                <w:lang w:val="en-US"/>
              </w:rPr>
            </w:pPr>
            <w:r w:rsidRPr="00F81DF5">
              <w:rPr>
                <w:rFonts w:ascii="Times New Roman" w:hAnsi="Times New Roman" w:cs="Times New Roman"/>
                <w:i/>
                <w:iCs/>
                <w:kern w:val="0"/>
                <w:sz w:val="20"/>
                <w:szCs w:val="20"/>
                <w:lang w:val="en-US"/>
              </w:rPr>
              <w:t>USD 62.00</w:t>
            </w:r>
          </w:p>
        </w:tc>
      </w:tr>
    </w:tbl>
    <w:p w14:paraId="3E29BF5E" w14:textId="30A68F6A" w:rsidR="0095458D" w:rsidRPr="0095458D" w:rsidRDefault="00E85E0B" w:rsidP="00A25457">
      <w:pPr>
        <w:autoSpaceDE w:val="0"/>
        <w:autoSpaceDN w:val="0"/>
        <w:adjustRightInd w:val="0"/>
        <w:spacing w:after="240" w:line="240" w:lineRule="auto"/>
        <w:rPr>
          <w:rFonts w:ascii="Times New Roman" w:hAnsi="Times New Roman" w:cs="Times New Roman"/>
          <w:i/>
          <w:iCs/>
          <w:kern w:val="0"/>
          <w:sz w:val="20"/>
          <w:szCs w:val="20"/>
          <w:lang w:val="en-US"/>
        </w:rPr>
      </w:pPr>
      <w:r w:rsidRPr="00E85E0B">
        <w:rPr>
          <w:rFonts w:ascii="Times New Roman" w:hAnsi="Times New Roman" w:cs="Times New Roman"/>
          <w:i/>
          <w:iCs/>
          <w:kern w:val="0"/>
          <w:sz w:val="20"/>
          <w:szCs w:val="20"/>
          <w:lang w:val="en-US"/>
        </w:rPr>
        <w:t>* Relative procurement costs should be verified locally before use.</w:t>
      </w:r>
    </w:p>
    <w:p w14:paraId="5F3F8AD1" w14:textId="77777777" w:rsidR="0095458D" w:rsidRPr="0095458D" w:rsidRDefault="0095458D" w:rsidP="0095458D">
      <w:pPr>
        <w:autoSpaceDE w:val="0"/>
        <w:autoSpaceDN w:val="0"/>
        <w:adjustRightInd w:val="0"/>
        <w:spacing w:after="240" w:line="240" w:lineRule="auto"/>
        <w:rPr>
          <w:rFonts w:ascii="Times New Roman" w:hAnsi="Times New Roman" w:cs="Times New Roman"/>
          <w:kern w:val="0"/>
          <w:lang w:val="en-US"/>
        </w:rPr>
      </w:pPr>
      <w:r w:rsidRPr="0095458D">
        <w:rPr>
          <w:rFonts w:ascii="Times New Roman" w:hAnsi="Times New Roman" w:cs="Times New Roman"/>
          <w:kern w:val="0"/>
          <w:lang w:val="en-US"/>
        </w:rPr>
        <w:t>Trace-protease bridge for aggregation-prone EDTA-preserved harvests</w:t>
      </w:r>
    </w:p>
    <w:p w14:paraId="5E186955" w14:textId="23BD6059" w:rsidR="00DA62FB" w:rsidRDefault="0095458D" w:rsidP="0095458D">
      <w:pPr>
        <w:autoSpaceDE w:val="0"/>
        <w:autoSpaceDN w:val="0"/>
        <w:adjustRightInd w:val="0"/>
        <w:spacing w:after="240" w:line="240" w:lineRule="auto"/>
        <w:rPr>
          <w:rFonts w:ascii="Times New Roman" w:hAnsi="Times New Roman" w:cs="Times New Roman"/>
          <w:kern w:val="0"/>
          <w:lang w:val="en-US"/>
        </w:rPr>
      </w:pPr>
      <w:r w:rsidRPr="0095458D">
        <w:rPr>
          <w:rFonts w:ascii="Times New Roman" w:hAnsi="Times New Roman" w:cs="Times New Roman"/>
          <w:kern w:val="0"/>
          <w:lang w:val="en-US"/>
        </w:rPr>
        <w:t xml:space="preserve">If EDTA-based detachment preserves receptors but fails to generate a clean single-cell suspension, a trace-protease bridge can in some settings outperform both EDTA alone and conventional trypsinization. In MSC adhesion and chemotaxis assays, Cell Dissociation Buffer followed by 30 s exposure to 0.05% trypsin-EDTA produced a more reproducible single-cell suspension and preserved receptor-dependent adhesion and chemotaxis better than PBS-EDTA alone or standard trypsinization [22]. This is important because the true requirement in many assays is not maximal receptor preservation alone, but a reproducible single-cell suspension that still preserves receptor-dependent </w:t>
      </w:r>
      <w:proofErr w:type="gramStart"/>
      <w:r w:rsidRPr="0095458D">
        <w:rPr>
          <w:rFonts w:ascii="Times New Roman" w:hAnsi="Times New Roman" w:cs="Times New Roman"/>
          <w:kern w:val="0"/>
          <w:lang w:val="en-US"/>
        </w:rPr>
        <w:t>function.</w:t>
      </w:r>
      <w:r w:rsidR="00DA62FB" w:rsidRPr="00DA62FB">
        <w:rPr>
          <w:rFonts w:ascii="Times New Roman" w:hAnsi="Times New Roman" w:cs="Times New Roman"/>
          <w:kern w:val="0"/>
          <w:lang w:val="en-US"/>
        </w:rPr>
        <w:t>.</w:t>
      </w:r>
      <w:proofErr w:type="gramEnd"/>
    </w:p>
    <w:p w14:paraId="4CE5979F" w14:textId="0ACF10D0" w:rsidR="00A25457" w:rsidRPr="00E80E88" w:rsidRDefault="00A25457" w:rsidP="00A25457">
      <w:pPr>
        <w:autoSpaceDE w:val="0"/>
        <w:autoSpaceDN w:val="0"/>
        <w:adjustRightInd w:val="0"/>
        <w:spacing w:after="240" w:line="240" w:lineRule="auto"/>
        <w:rPr>
          <w:rFonts w:ascii="Times New Roman" w:hAnsi="Times New Roman" w:cs="Times New Roman"/>
          <w:i/>
          <w:iCs/>
          <w:kern w:val="0"/>
          <w:lang w:val="en-US"/>
        </w:rPr>
      </w:pPr>
      <w:r w:rsidRPr="00A25457">
        <w:rPr>
          <w:rFonts w:ascii="Times New Roman" w:hAnsi="Times New Roman" w:cs="Times New Roman"/>
          <w:i/>
          <w:iCs/>
          <w:kern w:val="0"/>
          <w:lang w:val="en-US"/>
        </w:rPr>
        <w:t xml:space="preserve">If those fail: </w:t>
      </w:r>
    </w:p>
    <w:p w14:paraId="73986578" w14:textId="4A0A782A"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b/>
          <w:bCs/>
          <w:kern w:val="0"/>
          <w:lang w:val="en-US"/>
        </w:rPr>
        <w:t xml:space="preserve">4. </w:t>
      </w:r>
      <w:r w:rsidR="0095458D">
        <w:rPr>
          <w:rFonts w:ascii="Times New Roman" w:hAnsi="Times New Roman" w:cs="Times New Roman"/>
          <w:b/>
          <w:bCs/>
          <w:kern w:val="0"/>
          <w:lang w:val="en-US"/>
        </w:rPr>
        <w:t>Y</w:t>
      </w:r>
      <w:r w:rsidRPr="00A25457">
        <w:rPr>
          <w:rFonts w:ascii="Times New Roman" w:hAnsi="Times New Roman" w:cs="Times New Roman"/>
          <w:b/>
          <w:bCs/>
          <w:kern w:val="0"/>
          <w:lang w:val="en-US"/>
        </w:rPr>
        <w:t>ield-first proteolytic rescue</w:t>
      </w:r>
    </w:p>
    <w:p w14:paraId="1C2368E9" w14:textId="77777777" w:rsidR="00DA62FB" w:rsidRDefault="00DA62FB" w:rsidP="00A25457">
      <w:pPr>
        <w:autoSpaceDE w:val="0"/>
        <w:autoSpaceDN w:val="0"/>
        <w:adjustRightInd w:val="0"/>
        <w:spacing w:after="240" w:line="240" w:lineRule="auto"/>
        <w:rPr>
          <w:rFonts w:ascii="Times New Roman" w:hAnsi="Times New Roman" w:cs="Times New Roman"/>
          <w:kern w:val="0"/>
          <w:lang w:val="en-US"/>
        </w:rPr>
      </w:pPr>
      <w:r w:rsidRPr="00DA62FB">
        <w:rPr>
          <w:rFonts w:ascii="Times New Roman" w:hAnsi="Times New Roman" w:cs="Times New Roman"/>
          <w:kern w:val="0"/>
          <w:lang w:val="en-US"/>
        </w:rPr>
        <w:t xml:space="preserve">Trypsin-EDTA is a yield-first proteolytic rescue step, not the default method for marker-sensitive flow cytometry. It is often the most efficient option for stubborn cells, but it carries the clearest risk of epitope loss and broader perturbation [7,8,13]. That perturbation is not limited to surface cleavage. Trypsin side effects can begin within the first seconds of exposure and can include rapid changes in cell volume and cytoplasmic composition [19]. Trypsin should therefore be treated as a whole-cell physicochemical perturbation, not merely a surface-cleaving reagent. Use the lowest concentration and shortest exposure that work, then neutralize immediately. Brief exposure is not biologically neutral. The endothelial-cell literature also shows that mild </w:t>
      </w:r>
      <w:r w:rsidRPr="00DA62FB">
        <w:rPr>
          <w:rFonts w:ascii="Times New Roman" w:hAnsi="Times New Roman" w:cs="Times New Roman"/>
          <w:kern w:val="0"/>
          <w:lang w:val="en-US"/>
        </w:rPr>
        <w:lastRenderedPageBreak/>
        <w:t>trypsinization can preserve more surface integrin function than higher-concentration trypsin while still achieving release: in that endothelial system, 0.025% trypsin for 5 min preserved more α5β1 integrin and supported faster spreading than 0.5% trypsin [23]</w:t>
      </w:r>
    </w:p>
    <w:p w14:paraId="0A64CAAD" w14:textId="1C2D97C0"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b/>
          <w:bCs/>
          <w:kern w:val="0"/>
          <w:lang w:val="en-US"/>
        </w:rPr>
        <w:t>5. Scraping last</w:t>
      </w:r>
    </w:p>
    <w:p w14:paraId="7B00C903" w14:textId="72D2C582" w:rsidR="00A25457" w:rsidRPr="00A25457" w:rsidRDefault="00DA62FB" w:rsidP="00A25457">
      <w:pPr>
        <w:autoSpaceDE w:val="0"/>
        <w:autoSpaceDN w:val="0"/>
        <w:adjustRightInd w:val="0"/>
        <w:spacing w:after="240" w:line="240" w:lineRule="auto"/>
        <w:rPr>
          <w:rFonts w:ascii="Times New Roman" w:hAnsi="Times New Roman" w:cs="Times New Roman"/>
          <w:kern w:val="0"/>
          <w:lang w:val="en-US"/>
        </w:rPr>
      </w:pPr>
      <w:r w:rsidRPr="00DA62FB">
        <w:rPr>
          <w:rFonts w:ascii="Times New Roman" w:hAnsi="Times New Roman" w:cs="Times New Roman"/>
          <w:kern w:val="0"/>
          <w:lang w:val="en-US"/>
        </w:rPr>
        <w:t xml:space="preserve">Mechanical scraping stays last. It is generally reserved for salvage, because it perturbs both readout quality and cell state. This is especially important for annexin-V or related membrane-damage readouts, because mechanical harvesting bias is strongly cell-line-dependent and can generate false apoptosis signals [36]. It can distort apoptosis-related and surface-marker readout [13], and it can also alter downstream physical-state measurements. Compared with chemical detachment methods, scraping altered measured electrophysiological properties in adherent-cell analyses [18]. Scraping is therefore not just “rough”; it introduces a different class of artifact that can make downstream interpretation less trustworthy. Reserve scraping for cases in which other methods </w:t>
      </w:r>
      <w:proofErr w:type="gramStart"/>
      <w:r w:rsidRPr="00DA62FB">
        <w:rPr>
          <w:rFonts w:ascii="Times New Roman" w:hAnsi="Times New Roman" w:cs="Times New Roman"/>
          <w:kern w:val="0"/>
          <w:lang w:val="en-US"/>
        </w:rPr>
        <w:t>fail</w:t>
      </w:r>
      <w:proofErr w:type="gramEnd"/>
      <w:r w:rsidRPr="00DA62FB">
        <w:rPr>
          <w:rFonts w:ascii="Times New Roman" w:hAnsi="Times New Roman" w:cs="Times New Roman"/>
          <w:kern w:val="0"/>
          <w:lang w:val="en-US"/>
        </w:rPr>
        <w:t xml:space="preserve"> and the downstream endpoint can tolerate harvest-associated artifacts.</w:t>
      </w:r>
    </w:p>
    <w:p w14:paraId="682C7631" w14:textId="77777777" w:rsidR="00A25457" w:rsidRPr="00A25457" w:rsidRDefault="00A25457" w:rsidP="00F81DF5">
      <w:pPr>
        <w:autoSpaceDE w:val="0"/>
        <w:autoSpaceDN w:val="0"/>
        <w:adjustRightInd w:val="0"/>
        <w:spacing w:after="0" w:line="240" w:lineRule="auto"/>
        <w:contextualSpacing/>
        <w:rPr>
          <w:rFonts w:ascii="Times New Roman" w:hAnsi="Times New Roman" w:cs="Times New Roman"/>
          <w:kern w:val="0"/>
          <w:lang w:val="en-US"/>
        </w:rPr>
      </w:pPr>
      <w:r w:rsidRPr="00A25457">
        <w:rPr>
          <w:rFonts w:ascii="Times New Roman" w:hAnsi="Times New Roman" w:cs="Times New Roman"/>
          <w:b/>
          <w:bCs/>
          <w:kern w:val="0"/>
          <w:lang w:val="en-US"/>
        </w:rPr>
        <w:t>Operational rule</w:t>
      </w:r>
    </w:p>
    <w:p w14:paraId="1CD2A9B2" w14:textId="4D00F457" w:rsidR="00A25457" w:rsidRPr="00A25457" w:rsidRDefault="00A25457" w:rsidP="00947C52">
      <w:pPr>
        <w:autoSpaceDE w:val="0"/>
        <w:autoSpaceDN w:val="0"/>
        <w:adjustRightInd w:val="0"/>
        <w:spacing w:after="0" w:line="276" w:lineRule="auto"/>
        <w:contextualSpacing/>
        <w:rPr>
          <w:rFonts w:ascii="Times New Roman" w:hAnsi="Times New Roman" w:cs="Times New Roman"/>
          <w:kern w:val="0"/>
          <w:lang w:val="en-US"/>
        </w:rPr>
      </w:pPr>
      <w:r w:rsidRPr="00A25457">
        <w:rPr>
          <w:rFonts w:ascii="Times New Roman" w:hAnsi="Times New Roman" w:cs="Times New Roman"/>
          <w:kern w:val="0"/>
          <w:lang w:val="en-US"/>
        </w:rPr>
        <w:t>The conservative escalation order is therefore:</w:t>
      </w:r>
    </w:p>
    <w:p w14:paraId="0387D628" w14:textId="77777777" w:rsidR="00F81DF5" w:rsidRDefault="00A25457" w:rsidP="00947C52">
      <w:pPr>
        <w:autoSpaceDE w:val="0"/>
        <w:autoSpaceDN w:val="0"/>
        <w:adjustRightInd w:val="0"/>
        <w:spacing w:after="0" w:line="276" w:lineRule="auto"/>
        <w:contextualSpacing/>
        <w:rPr>
          <w:rFonts w:ascii="Times New Roman" w:hAnsi="Times New Roman" w:cs="Times New Roman"/>
          <w:kern w:val="0"/>
          <w:lang w:val="en-US"/>
        </w:rPr>
      </w:pPr>
      <w:r w:rsidRPr="00A25457">
        <w:rPr>
          <w:rFonts w:ascii="Times New Roman" w:hAnsi="Times New Roman" w:cs="Times New Roman"/>
          <w:kern w:val="0"/>
          <w:lang w:val="en-US"/>
        </w:rPr>
        <w:t xml:space="preserve">cold Ca/Mg-free wash → chelation-only release </w:t>
      </w:r>
    </w:p>
    <w:p w14:paraId="5E3CA8E8" w14:textId="0C3A3C18" w:rsidR="00F81DF5" w:rsidRDefault="00A25457" w:rsidP="00947C52">
      <w:pPr>
        <w:autoSpaceDE w:val="0"/>
        <w:autoSpaceDN w:val="0"/>
        <w:adjustRightInd w:val="0"/>
        <w:spacing w:after="0" w:line="276" w:lineRule="auto"/>
        <w:ind w:firstLine="720"/>
        <w:contextualSpacing/>
        <w:rPr>
          <w:rFonts w:ascii="Times New Roman" w:hAnsi="Times New Roman" w:cs="Times New Roman"/>
          <w:kern w:val="0"/>
          <w:lang w:val="en-US"/>
        </w:rPr>
      </w:pPr>
      <w:r w:rsidRPr="00A25457">
        <w:rPr>
          <w:rFonts w:ascii="Times New Roman" w:hAnsi="Times New Roman" w:cs="Times New Roman"/>
          <w:kern w:val="0"/>
          <w:lang w:val="en-US"/>
        </w:rPr>
        <w:t xml:space="preserve">→ hyperosmotic condition </w:t>
      </w:r>
      <w:r w:rsidR="0095458D" w:rsidRPr="0095458D">
        <w:rPr>
          <w:rFonts w:ascii="Times New Roman" w:hAnsi="Times New Roman" w:cs="Times New Roman"/>
          <w:kern w:val="0"/>
          <w:lang w:val="en-US"/>
        </w:rPr>
        <w:t>± optional glycerol adjunct</w:t>
      </w:r>
    </w:p>
    <w:p w14:paraId="426D2FE3" w14:textId="77777777" w:rsidR="00F81DF5" w:rsidRDefault="00A25457" w:rsidP="00947C52">
      <w:pPr>
        <w:autoSpaceDE w:val="0"/>
        <w:autoSpaceDN w:val="0"/>
        <w:adjustRightInd w:val="0"/>
        <w:spacing w:after="0" w:line="276" w:lineRule="auto"/>
        <w:ind w:left="1440" w:firstLine="720"/>
        <w:contextualSpacing/>
        <w:rPr>
          <w:rFonts w:ascii="Times New Roman" w:hAnsi="Times New Roman" w:cs="Times New Roman"/>
          <w:kern w:val="0"/>
          <w:lang w:val="en-US"/>
        </w:rPr>
      </w:pPr>
      <w:r w:rsidRPr="00A25457">
        <w:rPr>
          <w:rFonts w:ascii="Times New Roman" w:hAnsi="Times New Roman" w:cs="Times New Roman"/>
          <w:kern w:val="0"/>
          <w:lang w:val="en-US"/>
        </w:rPr>
        <w:t>→ pre-formulated non-proteolytic dissociation buffers</w:t>
      </w:r>
    </w:p>
    <w:p w14:paraId="07F37911" w14:textId="55310E1C" w:rsidR="00F81DF5" w:rsidRDefault="00A25457" w:rsidP="00947C52">
      <w:pPr>
        <w:autoSpaceDE w:val="0"/>
        <w:autoSpaceDN w:val="0"/>
        <w:adjustRightInd w:val="0"/>
        <w:spacing w:after="0" w:line="276" w:lineRule="auto"/>
        <w:ind w:left="2160" w:firstLine="720"/>
        <w:contextualSpacing/>
        <w:rPr>
          <w:rFonts w:ascii="Times New Roman" w:hAnsi="Times New Roman" w:cs="Times New Roman"/>
          <w:kern w:val="0"/>
          <w:lang w:val="en-US"/>
        </w:rPr>
      </w:pPr>
      <w:r w:rsidRPr="00A25457">
        <w:rPr>
          <w:rFonts w:ascii="Times New Roman" w:hAnsi="Times New Roman" w:cs="Times New Roman"/>
          <w:kern w:val="0"/>
          <w:lang w:val="en-US"/>
        </w:rPr>
        <w:t xml:space="preserve"> → lidocaine layered onto the best previous non-proteolytic</w:t>
      </w:r>
      <w:r w:rsidR="0095458D">
        <w:rPr>
          <w:rFonts w:ascii="Times New Roman" w:hAnsi="Times New Roman" w:cs="Times New Roman"/>
          <w:kern w:val="0"/>
          <w:lang w:val="en-US"/>
        </w:rPr>
        <w:t xml:space="preserve"> </w:t>
      </w:r>
    </w:p>
    <w:p w14:paraId="1EC60873" w14:textId="3A52B981" w:rsidR="00F81DF5" w:rsidRDefault="00F81DF5" w:rsidP="0095458D">
      <w:pPr>
        <w:autoSpaceDE w:val="0"/>
        <w:autoSpaceDN w:val="0"/>
        <w:adjustRightInd w:val="0"/>
        <w:spacing w:after="0" w:line="276" w:lineRule="auto"/>
        <w:ind w:left="2835" w:firstLine="720"/>
        <w:contextualSpacing/>
        <w:rPr>
          <w:rFonts w:ascii="Times New Roman" w:hAnsi="Times New Roman" w:cs="Times New Roman"/>
          <w:kern w:val="0"/>
          <w:lang w:val="en-US"/>
        </w:rPr>
      </w:pPr>
      <w:r>
        <w:rPr>
          <w:rFonts w:ascii="Times New Roman" w:hAnsi="Times New Roman" w:cs="Times New Roman"/>
          <w:kern w:val="0"/>
          <w:lang w:val="en-US"/>
        </w:rPr>
        <w:tab/>
      </w:r>
      <w:r w:rsidR="00A25457" w:rsidRPr="00A25457">
        <w:rPr>
          <w:rFonts w:ascii="Times New Roman" w:hAnsi="Times New Roman" w:cs="Times New Roman"/>
          <w:kern w:val="0"/>
          <w:lang w:val="en-US"/>
        </w:rPr>
        <w:t xml:space="preserve">→ lower-risk enzymatic option </w:t>
      </w:r>
      <w:r w:rsidR="0095458D" w:rsidRPr="0095458D">
        <w:rPr>
          <w:rFonts w:ascii="Times New Roman" w:hAnsi="Times New Roman" w:cs="Times New Roman"/>
          <w:kern w:val="0"/>
          <w:lang w:val="en-US"/>
        </w:rPr>
        <w:t xml:space="preserve">± trace-protease bridge for </w:t>
      </w:r>
      <w:r w:rsidR="0095458D">
        <w:rPr>
          <w:rFonts w:ascii="Times New Roman" w:hAnsi="Times New Roman" w:cs="Times New Roman"/>
          <w:kern w:val="0"/>
          <w:lang w:val="en-US"/>
        </w:rPr>
        <w:tab/>
      </w:r>
      <w:r w:rsidR="0095458D">
        <w:rPr>
          <w:rFonts w:ascii="Times New Roman" w:hAnsi="Times New Roman" w:cs="Times New Roman"/>
          <w:kern w:val="0"/>
          <w:lang w:val="en-US"/>
        </w:rPr>
        <w:tab/>
      </w:r>
      <w:r w:rsidR="0095458D">
        <w:rPr>
          <w:rFonts w:ascii="Times New Roman" w:hAnsi="Times New Roman" w:cs="Times New Roman"/>
          <w:kern w:val="0"/>
          <w:lang w:val="en-US"/>
        </w:rPr>
        <w:tab/>
      </w:r>
      <w:r w:rsidR="0095458D">
        <w:rPr>
          <w:rFonts w:ascii="Times New Roman" w:hAnsi="Times New Roman" w:cs="Times New Roman"/>
          <w:kern w:val="0"/>
          <w:lang w:val="en-US"/>
        </w:rPr>
        <w:tab/>
      </w:r>
      <w:r w:rsidR="0095458D">
        <w:rPr>
          <w:rFonts w:ascii="Times New Roman" w:hAnsi="Times New Roman" w:cs="Times New Roman"/>
          <w:kern w:val="0"/>
          <w:lang w:val="en-US"/>
        </w:rPr>
        <w:tab/>
      </w:r>
      <w:r w:rsidR="0095458D" w:rsidRPr="0095458D">
        <w:rPr>
          <w:rFonts w:ascii="Times New Roman" w:hAnsi="Times New Roman" w:cs="Times New Roman"/>
          <w:kern w:val="0"/>
          <w:lang w:val="en-US"/>
        </w:rPr>
        <w:t>aggregation-prone EDTA-preserved harvests</w:t>
      </w:r>
    </w:p>
    <w:p w14:paraId="78383FF5" w14:textId="77777777" w:rsidR="00F81DF5" w:rsidRDefault="00A25457" w:rsidP="00947C52">
      <w:pPr>
        <w:autoSpaceDE w:val="0"/>
        <w:autoSpaceDN w:val="0"/>
        <w:adjustRightInd w:val="0"/>
        <w:spacing w:after="0" w:line="276" w:lineRule="auto"/>
        <w:ind w:left="3600" w:firstLine="720"/>
        <w:contextualSpacing/>
        <w:rPr>
          <w:rFonts w:ascii="Times New Roman" w:hAnsi="Times New Roman" w:cs="Times New Roman"/>
          <w:kern w:val="0"/>
          <w:lang w:val="en-US"/>
        </w:rPr>
      </w:pPr>
      <w:r w:rsidRPr="00A25457">
        <w:rPr>
          <w:rFonts w:ascii="Times New Roman" w:hAnsi="Times New Roman" w:cs="Times New Roman"/>
          <w:kern w:val="0"/>
          <w:lang w:val="en-US"/>
        </w:rPr>
        <w:t xml:space="preserve">→ yield-first proteolytic rescue </w:t>
      </w:r>
    </w:p>
    <w:p w14:paraId="58C4D147" w14:textId="2278328E" w:rsidR="00A25457" w:rsidRPr="00A25457" w:rsidRDefault="00A25457" w:rsidP="00947C52">
      <w:pPr>
        <w:autoSpaceDE w:val="0"/>
        <w:autoSpaceDN w:val="0"/>
        <w:adjustRightInd w:val="0"/>
        <w:spacing w:after="0" w:line="276" w:lineRule="auto"/>
        <w:ind w:left="5040" w:firstLine="720"/>
        <w:contextualSpacing/>
        <w:rPr>
          <w:rFonts w:ascii="Times New Roman" w:hAnsi="Times New Roman" w:cs="Times New Roman"/>
          <w:kern w:val="0"/>
          <w:lang w:val="en-US"/>
        </w:rPr>
      </w:pPr>
      <w:r w:rsidRPr="00A25457">
        <w:rPr>
          <w:rFonts w:ascii="Times New Roman" w:hAnsi="Times New Roman" w:cs="Times New Roman"/>
          <w:kern w:val="0"/>
          <w:lang w:val="en-US"/>
        </w:rPr>
        <w:t>→ scraping</w:t>
      </w:r>
    </w:p>
    <w:p w14:paraId="047046D7" w14:textId="59DA3CDB" w:rsidR="0095458D" w:rsidRDefault="00DA62FB" w:rsidP="0095458D">
      <w:pPr>
        <w:autoSpaceDE w:val="0"/>
        <w:autoSpaceDN w:val="0"/>
        <w:adjustRightInd w:val="0"/>
        <w:spacing w:after="240" w:line="240" w:lineRule="auto"/>
        <w:rPr>
          <w:rFonts w:ascii="Times New Roman" w:hAnsi="Times New Roman" w:cs="Times New Roman"/>
          <w:kern w:val="0"/>
          <w:lang w:val="en-US"/>
        </w:rPr>
      </w:pPr>
      <w:r w:rsidRPr="00DA62FB">
        <w:rPr>
          <w:rFonts w:ascii="Times New Roman" w:hAnsi="Times New Roman" w:cs="Times New Roman"/>
          <w:kern w:val="0"/>
          <w:lang w:val="en-US"/>
        </w:rPr>
        <w:t>Architecture-preserving release platforms and workflow-redesign strategies should be treated as parallel branches, not merely late rescue options [34,38,39].</w:t>
      </w:r>
      <w:r w:rsidR="0095458D">
        <w:rPr>
          <w:rFonts w:ascii="Times New Roman" w:hAnsi="Times New Roman" w:cs="Times New Roman"/>
          <w:kern w:val="0"/>
          <w:lang w:val="en-US"/>
        </w:rPr>
        <w:t xml:space="preserve"> </w:t>
      </w:r>
      <w:r w:rsidR="007C14C2" w:rsidRPr="007C14C2">
        <w:rPr>
          <w:rFonts w:ascii="Times New Roman" w:hAnsi="Times New Roman" w:cs="Times New Roman"/>
          <w:kern w:val="0"/>
          <w:lang w:val="en-US"/>
        </w:rPr>
        <w:t xml:space="preserve">This order should be read as a conservative epitope-preserving escalation strategy, not as a universal law for all adherent cells. When feasible, workflow redesign that avoids detachment altogether may be preferable to optimizing a potentially damaging harvest step. </w:t>
      </w:r>
    </w:p>
    <w:p w14:paraId="1A2B90E0" w14:textId="77777777" w:rsidR="0095458D" w:rsidRPr="0095458D" w:rsidRDefault="0095458D" w:rsidP="0095458D">
      <w:pPr>
        <w:autoSpaceDE w:val="0"/>
        <w:autoSpaceDN w:val="0"/>
        <w:adjustRightInd w:val="0"/>
        <w:spacing w:after="0" w:line="240" w:lineRule="auto"/>
        <w:rPr>
          <w:rFonts w:ascii="Times New Roman" w:hAnsi="Times New Roman" w:cs="Times New Roman"/>
          <w:kern w:val="0"/>
          <w:lang w:val="en-US"/>
        </w:rPr>
      </w:pPr>
      <w:r w:rsidRPr="0095458D">
        <w:rPr>
          <w:rFonts w:ascii="Times New Roman" w:hAnsi="Times New Roman" w:cs="Times New Roman"/>
          <w:kern w:val="0"/>
          <w:lang w:val="en-US"/>
        </w:rPr>
        <w:t>Validation criteria for each escalation step</w:t>
      </w:r>
    </w:p>
    <w:p w14:paraId="0242835F" w14:textId="7E13A627" w:rsidR="007C14C2" w:rsidRPr="007C14C2" w:rsidRDefault="0095458D" w:rsidP="0095458D">
      <w:pPr>
        <w:autoSpaceDE w:val="0"/>
        <w:autoSpaceDN w:val="0"/>
        <w:adjustRightInd w:val="0"/>
        <w:spacing w:after="0" w:line="240" w:lineRule="auto"/>
        <w:rPr>
          <w:rFonts w:ascii="Times New Roman" w:hAnsi="Times New Roman" w:cs="Times New Roman"/>
          <w:kern w:val="0"/>
          <w:lang w:val="en-US"/>
        </w:rPr>
      </w:pPr>
      <w:r w:rsidRPr="0095458D">
        <w:rPr>
          <w:rFonts w:ascii="Times New Roman" w:hAnsi="Times New Roman" w:cs="Times New Roman"/>
          <w:kern w:val="0"/>
          <w:lang w:val="en-US"/>
        </w:rPr>
        <w:t xml:space="preserve">The optimal method depends on cell type, culture surface, coating, required suspension quality, downstream endpoint, and the mechanical or maturational state of the adhesion system [16,17,20–22,29]. At each step, success should be judged analytically, not merely mechanically, </w:t>
      </w:r>
      <w:proofErr w:type="spellStart"/>
      <w:r w:rsidRPr="0095458D">
        <w:rPr>
          <w:rFonts w:ascii="Times New Roman" w:hAnsi="Times New Roman" w:cs="Times New Roman"/>
          <w:kern w:val="0"/>
          <w:lang w:val="en-US"/>
        </w:rPr>
        <w:t>using:</w:t>
      </w:r>
      <w:r>
        <w:rPr>
          <w:rFonts w:ascii="Times New Roman" w:hAnsi="Times New Roman" w:cs="Times New Roman"/>
          <w:kern w:val="0"/>
          <w:lang w:val="en-US"/>
        </w:rPr>
        <w:t xml:space="preserve"> </w:t>
      </w:r>
      <w:proofErr w:type="spellEnd"/>
    </w:p>
    <w:p w14:paraId="7F7B3E2C" w14:textId="0CA3C829" w:rsidR="00A25457" w:rsidRPr="00947C52" w:rsidRDefault="00A25457" w:rsidP="00947C52">
      <w:pPr>
        <w:pStyle w:val="ListParagraph"/>
        <w:numPr>
          <w:ilvl w:val="0"/>
          <w:numId w:val="1"/>
        </w:numPr>
        <w:autoSpaceDE w:val="0"/>
        <w:autoSpaceDN w:val="0"/>
        <w:adjustRightInd w:val="0"/>
        <w:spacing w:after="0" w:line="240" w:lineRule="auto"/>
        <w:rPr>
          <w:rFonts w:ascii="Times New Roman" w:hAnsi="Times New Roman" w:cs="Times New Roman"/>
          <w:kern w:val="0"/>
          <w:lang w:val="en-US"/>
        </w:rPr>
      </w:pPr>
      <w:r w:rsidRPr="00947C52">
        <w:rPr>
          <w:rFonts w:ascii="Times New Roman" w:hAnsi="Times New Roman" w:cs="Times New Roman"/>
          <w:kern w:val="0"/>
          <w:lang w:val="en-US"/>
        </w:rPr>
        <w:t>percent detached,</w:t>
      </w:r>
    </w:p>
    <w:p w14:paraId="360D21C9" w14:textId="77777777" w:rsidR="00A25457" w:rsidRPr="00947C52" w:rsidRDefault="00A25457" w:rsidP="00947C52">
      <w:pPr>
        <w:pStyle w:val="ListParagraph"/>
        <w:numPr>
          <w:ilvl w:val="0"/>
          <w:numId w:val="1"/>
        </w:numPr>
        <w:autoSpaceDE w:val="0"/>
        <w:autoSpaceDN w:val="0"/>
        <w:adjustRightInd w:val="0"/>
        <w:spacing w:after="0" w:line="240" w:lineRule="auto"/>
        <w:rPr>
          <w:rFonts w:ascii="Times New Roman" w:hAnsi="Times New Roman" w:cs="Times New Roman"/>
          <w:kern w:val="0"/>
          <w:lang w:val="en-US"/>
        </w:rPr>
      </w:pPr>
      <w:r w:rsidRPr="00947C52">
        <w:rPr>
          <w:rFonts w:ascii="Times New Roman" w:hAnsi="Times New Roman" w:cs="Times New Roman"/>
          <w:kern w:val="0"/>
          <w:lang w:val="en-US"/>
        </w:rPr>
        <w:t>viability,</w:t>
      </w:r>
    </w:p>
    <w:p w14:paraId="30D5E2FA" w14:textId="77777777" w:rsidR="00A25457" w:rsidRPr="00947C52" w:rsidRDefault="00A25457" w:rsidP="00947C52">
      <w:pPr>
        <w:pStyle w:val="ListParagraph"/>
        <w:numPr>
          <w:ilvl w:val="0"/>
          <w:numId w:val="1"/>
        </w:numPr>
        <w:autoSpaceDE w:val="0"/>
        <w:autoSpaceDN w:val="0"/>
        <w:adjustRightInd w:val="0"/>
        <w:spacing w:after="0" w:line="240" w:lineRule="auto"/>
        <w:rPr>
          <w:rFonts w:ascii="Times New Roman" w:hAnsi="Times New Roman" w:cs="Times New Roman"/>
          <w:kern w:val="0"/>
          <w:lang w:val="en-US"/>
        </w:rPr>
      </w:pPr>
      <w:r w:rsidRPr="00947C52">
        <w:rPr>
          <w:rFonts w:ascii="Times New Roman" w:hAnsi="Times New Roman" w:cs="Times New Roman"/>
          <w:kern w:val="0"/>
          <w:lang w:val="en-US"/>
        </w:rPr>
        <w:t>single-cell suspension quality,</w:t>
      </w:r>
    </w:p>
    <w:p w14:paraId="18716B30" w14:textId="77777777" w:rsidR="00A25457" w:rsidRPr="00947C52" w:rsidRDefault="00A25457" w:rsidP="00947C52">
      <w:pPr>
        <w:pStyle w:val="ListParagraph"/>
        <w:numPr>
          <w:ilvl w:val="0"/>
          <w:numId w:val="1"/>
        </w:numPr>
        <w:autoSpaceDE w:val="0"/>
        <w:autoSpaceDN w:val="0"/>
        <w:adjustRightInd w:val="0"/>
        <w:spacing w:after="0" w:line="240" w:lineRule="auto"/>
        <w:rPr>
          <w:rFonts w:ascii="Times New Roman" w:hAnsi="Times New Roman" w:cs="Times New Roman"/>
          <w:kern w:val="0"/>
          <w:lang w:val="en-US"/>
        </w:rPr>
      </w:pPr>
      <w:r w:rsidRPr="00947C52">
        <w:rPr>
          <w:rFonts w:ascii="Times New Roman" w:hAnsi="Times New Roman" w:cs="Times New Roman"/>
          <w:kern w:val="0"/>
          <w:lang w:val="en-US"/>
        </w:rPr>
        <w:t>singlet fraction,</w:t>
      </w:r>
    </w:p>
    <w:p w14:paraId="5229C629" w14:textId="77777777" w:rsidR="00A25457" w:rsidRPr="00947C52" w:rsidRDefault="00A25457" w:rsidP="00947C52">
      <w:pPr>
        <w:pStyle w:val="ListParagraph"/>
        <w:numPr>
          <w:ilvl w:val="0"/>
          <w:numId w:val="1"/>
        </w:numPr>
        <w:autoSpaceDE w:val="0"/>
        <w:autoSpaceDN w:val="0"/>
        <w:adjustRightInd w:val="0"/>
        <w:spacing w:after="0" w:line="240" w:lineRule="auto"/>
        <w:rPr>
          <w:rFonts w:ascii="Times New Roman" w:hAnsi="Times New Roman" w:cs="Times New Roman"/>
          <w:kern w:val="0"/>
          <w:lang w:val="en-US"/>
        </w:rPr>
      </w:pPr>
      <w:r w:rsidRPr="00947C52">
        <w:rPr>
          <w:rFonts w:ascii="Times New Roman" w:hAnsi="Times New Roman" w:cs="Times New Roman"/>
          <w:kern w:val="0"/>
          <w:lang w:val="en-US"/>
        </w:rPr>
        <w:t>debris burden,</w:t>
      </w:r>
    </w:p>
    <w:p w14:paraId="27A3F5CD" w14:textId="1C3D80E0" w:rsidR="00A25457" w:rsidRPr="00947C52" w:rsidRDefault="00E85E0B" w:rsidP="00947C52">
      <w:pPr>
        <w:pStyle w:val="ListParagraph"/>
        <w:numPr>
          <w:ilvl w:val="0"/>
          <w:numId w:val="1"/>
        </w:numPr>
        <w:autoSpaceDE w:val="0"/>
        <w:autoSpaceDN w:val="0"/>
        <w:adjustRightInd w:val="0"/>
        <w:spacing w:after="0" w:line="240" w:lineRule="auto"/>
        <w:rPr>
          <w:rFonts w:ascii="Times New Roman" w:hAnsi="Times New Roman" w:cs="Times New Roman"/>
          <w:kern w:val="0"/>
          <w:lang w:val="en-US"/>
        </w:rPr>
      </w:pPr>
      <w:r w:rsidRPr="00E85E0B">
        <w:rPr>
          <w:rFonts w:ascii="Times New Roman" w:hAnsi="Times New Roman" w:cs="Times New Roman"/>
          <w:kern w:val="0"/>
          <w:lang w:val="en-US"/>
        </w:rPr>
        <w:t>FSC/SSC integrity and early FSC/SSC drift or broadening as a stress warning sign</w:t>
      </w:r>
      <w:r w:rsidR="00A25457" w:rsidRPr="00947C52">
        <w:rPr>
          <w:rFonts w:ascii="Times New Roman" w:hAnsi="Times New Roman" w:cs="Times New Roman"/>
          <w:kern w:val="0"/>
          <w:lang w:val="en-US"/>
        </w:rPr>
        <w:t>,</w:t>
      </w:r>
    </w:p>
    <w:p w14:paraId="102E56F4" w14:textId="4D8A1B9F" w:rsidR="00947C52" w:rsidRPr="0095458D" w:rsidRDefault="00A25457" w:rsidP="0095458D">
      <w:pPr>
        <w:pStyle w:val="ListParagraph"/>
        <w:numPr>
          <w:ilvl w:val="0"/>
          <w:numId w:val="1"/>
        </w:numPr>
        <w:autoSpaceDE w:val="0"/>
        <w:autoSpaceDN w:val="0"/>
        <w:adjustRightInd w:val="0"/>
        <w:spacing w:after="0" w:line="240" w:lineRule="auto"/>
        <w:rPr>
          <w:rFonts w:ascii="Times New Roman" w:hAnsi="Times New Roman" w:cs="Times New Roman"/>
          <w:kern w:val="0"/>
          <w:lang w:val="en-US"/>
        </w:rPr>
      </w:pPr>
      <w:r w:rsidRPr="00947C52">
        <w:rPr>
          <w:rFonts w:ascii="Times New Roman" w:hAnsi="Times New Roman" w:cs="Times New Roman"/>
          <w:kern w:val="0"/>
          <w:lang w:val="en-US"/>
        </w:rPr>
        <w:t>preservation of key marker MFI relative to the least disruptive workable condition, and</w:t>
      </w:r>
    </w:p>
    <w:p w14:paraId="66DC4540" w14:textId="242829AF"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kern w:val="0"/>
          <w:lang w:val="en-US"/>
        </w:rPr>
        <w:lastRenderedPageBreak/>
        <w:t>when relevant, endpoint-specific function: migration, adhesion, phagocytosis, polarization, receptor-dependent signaling, RNA integrity, or other phenotype-sensitive outputs [16,17,20–25].</w:t>
      </w:r>
      <w:r w:rsidR="00DA62FB">
        <w:rPr>
          <w:rFonts w:ascii="Times New Roman" w:hAnsi="Times New Roman" w:cs="Times New Roman"/>
          <w:kern w:val="0"/>
          <w:lang w:val="en-US"/>
        </w:rPr>
        <w:t xml:space="preserve"> </w:t>
      </w:r>
      <w:r w:rsidR="0095458D" w:rsidRPr="0095458D">
        <w:rPr>
          <w:rFonts w:ascii="Times New Roman" w:hAnsi="Times New Roman" w:cs="Times New Roman"/>
          <w:kern w:val="0"/>
          <w:lang w:val="en-US"/>
        </w:rPr>
        <w:t>When the downstream assay involves reseeding, post-reattachment behavior should also be treated as a primary evaluation metric. In other words, success is assay-defined, not mechanically defined</w:t>
      </w:r>
      <w:r w:rsidR="00DA62FB" w:rsidRPr="00DA62FB">
        <w:rPr>
          <w:rFonts w:ascii="Times New Roman" w:hAnsi="Times New Roman" w:cs="Times New Roman"/>
          <w:kern w:val="0"/>
          <w:lang w:val="en-US"/>
        </w:rPr>
        <w:t>.</w:t>
      </w:r>
    </w:p>
    <w:p w14:paraId="3224CB2E" w14:textId="77777777" w:rsidR="009570D1" w:rsidRDefault="009570D1" w:rsidP="009570D1">
      <w:pPr>
        <w:autoSpaceDE w:val="0"/>
        <w:autoSpaceDN w:val="0"/>
        <w:adjustRightInd w:val="0"/>
        <w:spacing w:after="240" w:line="240" w:lineRule="auto"/>
        <w:rPr>
          <w:rFonts w:ascii="Times New Roman" w:hAnsi="Times New Roman" w:cs="Times New Roman"/>
          <w:kern w:val="0"/>
          <w:lang w:val="en-US"/>
        </w:rPr>
      </w:pPr>
      <w:r w:rsidRPr="009570D1">
        <w:rPr>
          <w:rFonts w:ascii="Times New Roman" w:hAnsi="Times New Roman" w:cs="Times New Roman"/>
          <w:kern w:val="0"/>
          <w:lang w:val="en-US"/>
        </w:rPr>
        <w:t>Variables to hold constant during screening</w:t>
      </w:r>
      <w:r>
        <w:rPr>
          <w:rFonts w:ascii="Times New Roman" w:hAnsi="Times New Roman" w:cs="Times New Roman"/>
          <w:kern w:val="0"/>
          <w:lang w:val="en-US"/>
        </w:rPr>
        <w:t xml:space="preserve">: </w:t>
      </w:r>
    </w:p>
    <w:p w14:paraId="35A8B94C" w14:textId="28E8ECBE" w:rsidR="00A25457" w:rsidRPr="00A25457" w:rsidRDefault="009570D1" w:rsidP="00A25457">
      <w:pPr>
        <w:autoSpaceDE w:val="0"/>
        <w:autoSpaceDN w:val="0"/>
        <w:adjustRightInd w:val="0"/>
        <w:spacing w:after="240" w:line="240" w:lineRule="auto"/>
        <w:rPr>
          <w:rFonts w:ascii="Times New Roman" w:hAnsi="Times New Roman" w:cs="Times New Roman"/>
          <w:kern w:val="0"/>
          <w:lang w:val="en-US"/>
        </w:rPr>
      </w:pPr>
      <w:r w:rsidRPr="009570D1">
        <w:rPr>
          <w:rFonts w:ascii="Times New Roman" w:hAnsi="Times New Roman" w:cs="Times New Roman"/>
          <w:kern w:val="0"/>
          <w:lang w:val="en-US"/>
        </w:rPr>
        <w:t xml:space="preserve">For later SOP development, the following parameters should remain as consistent as possible across screening arms: pH, Ca/Mg status, osmolality, temperature, incubation time, culture surface or coating, confluence or adhesion maturity, and mechanical aggressiveness of pipetting or resuspension. The same dissociation method should also be maintained across any experiment that compares downstream adhesion on different materials or coatings; otherwise, the apparent ranking of surfaces may become </w:t>
      </w:r>
      <w:proofErr w:type="gramStart"/>
      <w:r w:rsidRPr="009570D1">
        <w:rPr>
          <w:rFonts w:ascii="Times New Roman" w:hAnsi="Times New Roman" w:cs="Times New Roman"/>
          <w:kern w:val="0"/>
          <w:lang w:val="en-US"/>
        </w:rPr>
        <w:t>method-dependent [33]</w:t>
      </w:r>
      <w:proofErr w:type="gramEnd"/>
      <w:r w:rsidRPr="009570D1">
        <w:rPr>
          <w:rFonts w:ascii="Times New Roman" w:hAnsi="Times New Roman" w:cs="Times New Roman"/>
          <w:kern w:val="0"/>
          <w:lang w:val="en-US"/>
        </w:rPr>
        <w:t>. At the present stage, this is best treated as guidance for controlled comparison rather than as a fixed validation framework</w:t>
      </w:r>
      <w:r w:rsidR="00A25457" w:rsidRPr="00A25457">
        <w:rPr>
          <w:rFonts w:ascii="Times New Roman" w:hAnsi="Times New Roman" w:cs="Times New Roman"/>
          <w:kern w:val="0"/>
          <w:lang w:val="en-US"/>
        </w:rPr>
        <w:t>.</w:t>
      </w:r>
    </w:p>
    <w:p w14:paraId="24D95886" w14:textId="77777777"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b/>
          <w:bCs/>
          <w:kern w:val="0"/>
          <w:lang w:val="en-US"/>
        </w:rPr>
        <w:t>Cost logic</w:t>
      </w:r>
    </w:p>
    <w:p w14:paraId="13340496" w14:textId="77777777" w:rsidR="00E80E88" w:rsidRDefault="00E80E88" w:rsidP="00A25457">
      <w:pPr>
        <w:autoSpaceDE w:val="0"/>
        <w:autoSpaceDN w:val="0"/>
        <w:adjustRightInd w:val="0"/>
        <w:spacing w:after="240" w:line="240" w:lineRule="auto"/>
        <w:rPr>
          <w:rFonts w:ascii="Times New Roman" w:hAnsi="Times New Roman" w:cs="Times New Roman"/>
          <w:kern w:val="0"/>
          <w:lang w:val="en-US"/>
        </w:rPr>
      </w:pPr>
      <w:r w:rsidRPr="00E80E88">
        <w:rPr>
          <w:rFonts w:ascii="Times New Roman" w:hAnsi="Times New Roman" w:cs="Times New Roman"/>
          <w:kern w:val="0"/>
          <w:lang w:val="en-US"/>
        </w:rPr>
        <w:t xml:space="preserve">The relative cost logic is straightforward but should be expressed as qualitative procurement logic in the main text, rather than through exact catalog prices, which shift by vendor, region, pack size, and time. </w:t>
      </w:r>
      <w:proofErr w:type="spellStart"/>
      <w:r w:rsidRPr="00E80E88">
        <w:rPr>
          <w:rFonts w:ascii="Times New Roman" w:hAnsi="Times New Roman" w:cs="Times New Roman"/>
          <w:kern w:val="0"/>
          <w:lang w:val="en-US"/>
        </w:rPr>
        <w:t>Versene</w:t>
      </w:r>
      <w:proofErr w:type="spellEnd"/>
      <w:r w:rsidRPr="00E80E88">
        <w:rPr>
          <w:rFonts w:ascii="Times New Roman" w:hAnsi="Times New Roman" w:cs="Times New Roman"/>
          <w:kern w:val="0"/>
          <w:lang w:val="en-US"/>
        </w:rPr>
        <w:t xml:space="preserve"> is the cheapest rational first-line reagent; hyperosmotic chelation buffers prepared in-house are also low-cost; pre-formulated non-proteolytic buffers cost more but stay in the epitope-preserving branch; lidocaine is cheap and specialized; enzymatic reagent costs vary by vendor, pack size, and region; </w:t>
      </w:r>
      <w:proofErr w:type="spellStart"/>
      <w:r w:rsidRPr="00E80E88">
        <w:rPr>
          <w:rFonts w:ascii="Times New Roman" w:hAnsi="Times New Roman" w:cs="Times New Roman"/>
          <w:kern w:val="0"/>
          <w:lang w:val="en-US"/>
        </w:rPr>
        <w:t>Accutase</w:t>
      </w:r>
      <w:proofErr w:type="spellEnd"/>
      <w:r w:rsidRPr="00E80E88">
        <w:rPr>
          <w:rFonts w:ascii="Times New Roman" w:hAnsi="Times New Roman" w:cs="Times New Roman"/>
          <w:kern w:val="0"/>
          <w:lang w:val="en-US"/>
        </w:rPr>
        <w:t xml:space="preserve"> is often priced above </w:t>
      </w:r>
      <w:proofErr w:type="spellStart"/>
      <w:r w:rsidRPr="00E80E88">
        <w:rPr>
          <w:rFonts w:ascii="Times New Roman" w:hAnsi="Times New Roman" w:cs="Times New Roman"/>
          <w:kern w:val="0"/>
          <w:lang w:val="en-US"/>
        </w:rPr>
        <w:t>TrypLE</w:t>
      </w:r>
      <w:proofErr w:type="spellEnd"/>
      <w:r w:rsidRPr="00E80E88">
        <w:rPr>
          <w:rFonts w:ascii="Times New Roman" w:hAnsi="Times New Roman" w:cs="Times New Roman"/>
          <w:kern w:val="0"/>
          <w:lang w:val="en-US"/>
        </w:rPr>
        <w:t xml:space="preserve">-type options; </w:t>
      </w:r>
      <w:proofErr w:type="spellStart"/>
      <w:r w:rsidRPr="00E80E88">
        <w:rPr>
          <w:rFonts w:ascii="Times New Roman" w:hAnsi="Times New Roman" w:cs="Times New Roman"/>
          <w:kern w:val="0"/>
          <w:lang w:val="en-US"/>
        </w:rPr>
        <w:t>PromoCell’s</w:t>
      </w:r>
      <w:proofErr w:type="spellEnd"/>
      <w:r w:rsidRPr="00E80E88">
        <w:rPr>
          <w:rFonts w:ascii="Times New Roman" w:hAnsi="Times New Roman" w:cs="Times New Roman"/>
          <w:kern w:val="0"/>
          <w:lang w:val="en-US"/>
        </w:rPr>
        <w:t xml:space="preserve"> macrophage reagent is a niche premium option justified mainly for macrophage-type adhesion problems. If exact catalog-price tables are retained, they should be placed in an appendix or procurement snapshot, not in the main operational </w:t>
      </w:r>
      <w:proofErr w:type="spellStart"/>
      <w:r w:rsidRPr="00E80E88">
        <w:rPr>
          <w:rFonts w:ascii="Times New Roman" w:hAnsi="Times New Roman" w:cs="Times New Roman"/>
          <w:kern w:val="0"/>
          <w:lang w:val="en-US"/>
        </w:rPr>
        <w:t>argument.</w:t>
      </w:r>
    </w:p>
    <w:p w14:paraId="4DAAEFD7" w14:textId="783137BB"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r w:rsidRPr="00A25457">
        <w:rPr>
          <w:rFonts w:ascii="Times New Roman" w:hAnsi="Times New Roman" w:cs="Times New Roman"/>
          <w:b/>
          <w:bCs/>
          <w:kern w:val="0"/>
          <w:lang w:val="en-US"/>
        </w:rPr>
        <w:t>Boundar</w:t>
      </w:r>
      <w:proofErr w:type="spellEnd"/>
      <w:r w:rsidRPr="00A25457">
        <w:rPr>
          <w:rFonts w:ascii="Times New Roman" w:hAnsi="Times New Roman" w:cs="Times New Roman"/>
          <w:b/>
          <w:bCs/>
          <w:kern w:val="0"/>
          <w:lang w:val="en-US"/>
        </w:rPr>
        <w:t>y notes</w:t>
      </w:r>
    </w:p>
    <w:p w14:paraId="6CCE978A" w14:textId="0926E16A" w:rsidR="006640BD" w:rsidRDefault="00E80E88" w:rsidP="00A25457">
      <w:pPr>
        <w:autoSpaceDE w:val="0"/>
        <w:autoSpaceDN w:val="0"/>
        <w:adjustRightInd w:val="0"/>
        <w:spacing w:after="240" w:line="240" w:lineRule="auto"/>
        <w:rPr>
          <w:rFonts w:ascii="Times New Roman" w:hAnsi="Times New Roman" w:cs="Times New Roman"/>
          <w:kern w:val="0"/>
          <w:lang w:val="en-US"/>
        </w:rPr>
      </w:pPr>
      <w:r w:rsidRPr="00E80E88">
        <w:rPr>
          <w:rFonts w:ascii="Times New Roman" w:hAnsi="Times New Roman" w:cs="Times New Roman"/>
          <w:kern w:val="0"/>
          <w:lang w:val="en-US"/>
        </w:rPr>
        <w:t xml:space="preserve">Specialized non-reagent detachment platforms also exist, including acoustic or ultrasonic systems, stimuli-responsive engineered surfaces, and other device-dependent release technologies, but these lie outside the scope of the present reagent-centered workflow [17]. They should be treated as engineering solutions tied to specific physical or material platforms, not as general replacements for the reagent ladder; their value is to show that detachment can also be framed as a force-, interface-, and system-design problem. A distinct design principle deserves elevation from a boundary note: when feasible, workflow redesign can be preferable to optimizing a potentially damaging harvest step. When detachment itself is the main source of distortion, changing the culture or assay format may be more effective than searching for a slightly better release reagent. Examples include differentiation on non-adherent or ultra-low-attachment formats followed by reseeding onto the true test substrate, and no-touch staining workflows that reduce or bypass conventional detach/wash/centrifuge sequences [38,39]. In macrophage work, direct differentiation and assay in tube-based or alternative culture formats can bypass the detachment problem entirely [26]; this principle should be considered early for especially fragile or phenotype-sensitive systems, not only after reagent optimization has failed. Taken together, the central practical lesson is that detachment is not merely a preparative step: it </w:t>
      </w:r>
      <w:r w:rsidRPr="00E80E88">
        <w:rPr>
          <w:rFonts w:ascii="Times New Roman" w:hAnsi="Times New Roman" w:cs="Times New Roman"/>
          <w:kern w:val="0"/>
          <w:lang w:val="en-US"/>
        </w:rPr>
        <w:lastRenderedPageBreak/>
        <w:t>is a controlled or uncontrolled perturbation that can reshape the next measurement, the next culture step, or the biological conclusion drawn from the experiment.</w:t>
      </w:r>
    </w:p>
    <w:p w14:paraId="27324B75" w14:textId="77777777" w:rsidR="00EA2854" w:rsidRDefault="00EA2854" w:rsidP="00A25457">
      <w:pPr>
        <w:autoSpaceDE w:val="0"/>
        <w:autoSpaceDN w:val="0"/>
        <w:adjustRightInd w:val="0"/>
        <w:spacing w:after="240" w:line="240" w:lineRule="auto"/>
        <w:rPr>
          <w:rFonts w:ascii="Times New Roman" w:hAnsi="Times New Roman" w:cs="Times New Roman"/>
          <w:kern w:val="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2"/>
        <w:gridCol w:w="700"/>
        <w:gridCol w:w="2065"/>
        <w:gridCol w:w="2034"/>
        <w:gridCol w:w="1618"/>
        <w:gridCol w:w="1871"/>
      </w:tblGrid>
      <w:tr w:rsidR="00EA2854" w:rsidRPr="00EA2854" w14:paraId="61427D78" w14:textId="77777777" w:rsidTr="00EA2854">
        <w:trPr>
          <w:tblHeader/>
          <w:tblCellSpacing w:w="15" w:type="dxa"/>
        </w:trPr>
        <w:tc>
          <w:tcPr>
            <w:tcW w:w="1027" w:type="dxa"/>
            <w:vAlign w:val="center"/>
            <w:hideMark/>
          </w:tcPr>
          <w:p w14:paraId="6CC788C8" w14:textId="77777777" w:rsidR="00EA2854" w:rsidRPr="00EA2854" w:rsidRDefault="00EA2854" w:rsidP="00EA2854">
            <w:pPr>
              <w:spacing w:after="0" w:line="240" w:lineRule="auto"/>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Local anesthetic</w:t>
            </w:r>
          </w:p>
        </w:tc>
        <w:tc>
          <w:tcPr>
            <w:tcW w:w="670" w:type="dxa"/>
            <w:vAlign w:val="center"/>
            <w:hideMark/>
          </w:tcPr>
          <w:p w14:paraId="3DD742E3" w14:textId="77777777" w:rsidR="00EA2854" w:rsidRPr="00EA2854" w:rsidRDefault="00EA2854" w:rsidP="00EA2854">
            <w:pPr>
              <w:spacing w:after="0" w:line="240" w:lineRule="auto"/>
              <w:ind w:right="-43"/>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Class</w:t>
            </w:r>
          </w:p>
        </w:tc>
        <w:tc>
          <w:tcPr>
            <w:tcW w:w="2035" w:type="dxa"/>
            <w:vAlign w:val="center"/>
            <w:hideMark/>
          </w:tcPr>
          <w:p w14:paraId="062DDD67" w14:textId="77777777" w:rsidR="00EA2854" w:rsidRPr="00EA2854" w:rsidRDefault="00EA2854" w:rsidP="00EA2854">
            <w:pPr>
              <w:spacing w:after="0" w:line="240" w:lineRule="auto"/>
              <w:jc w:val="right"/>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Effective concentration relevant to detachment/rounding</w:t>
            </w:r>
          </w:p>
        </w:tc>
        <w:tc>
          <w:tcPr>
            <w:tcW w:w="0" w:type="auto"/>
            <w:vAlign w:val="center"/>
            <w:hideMark/>
          </w:tcPr>
          <w:p w14:paraId="28937137" w14:textId="77777777" w:rsidR="00EA2854" w:rsidRPr="00EA2854" w:rsidRDefault="00EA2854" w:rsidP="00EA2854">
            <w:pPr>
              <w:spacing w:after="0" w:line="240" w:lineRule="auto"/>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Primary detachment-relevant action</w:t>
            </w:r>
          </w:p>
        </w:tc>
        <w:tc>
          <w:tcPr>
            <w:tcW w:w="0" w:type="auto"/>
            <w:vAlign w:val="center"/>
            <w:hideMark/>
          </w:tcPr>
          <w:p w14:paraId="3B6B18AF" w14:textId="77777777" w:rsidR="00EA2854" w:rsidRPr="00EA2854" w:rsidRDefault="00EA2854" w:rsidP="00EA2854">
            <w:pPr>
              <w:spacing w:after="0" w:line="240" w:lineRule="auto"/>
              <w:jc w:val="center"/>
              <w:rPr>
                <w:rFonts w:ascii="Times New Roman" w:eastAsia="Times New Roman" w:hAnsi="Times New Roman" w:cs="Times New Roman"/>
                <w:kern w:val="0"/>
                <w:sz w:val="16"/>
                <w:szCs w:val="16"/>
                <w:lang w:val="it-IT"/>
                <w14:ligatures w14:val="none"/>
              </w:rPr>
            </w:pPr>
            <w:r w:rsidRPr="00EA2854">
              <w:rPr>
                <w:rFonts w:ascii="Times New Roman" w:eastAsia="Times New Roman" w:hAnsi="Times New Roman" w:cs="Times New Roman"/>
                <w:kern w:val="0"/>
                <w:sz w:val="16"/>
                <w:szCs w:val="16"/>
                <w:lang w:val="it-IT"/>
                <w14:ligatures w14:val="none"/>
              </w:rPr>
              <w:t xml:space="preserve">In vitro </w:t>
            </w:r>
            <w:proofErr w:type="spellStart"/>
            <w:r w:rsidRPr="00EA2854">
              <w:rPr>
                <w:rFonts w:ascii="Times New Roman" w:eastAsia="Times New Roman" w:hAnsi="Times New Roman" w:cs="Times New Roman"/>
                <w:kern w:val="0"/>
                <w:sz w:val="16"/>
                <w:szCs w:val="16"/>
                <w:lang w:val="it-IT"/>
                <w14:ligatures w14:val="none"/>
              </w:rPr>
              <w:t>stability</w:t>
            </w:r>
            <w:proofErr w:type="spellEnd"/>
            <w:r w:rsidRPr="00EA2854">
              <w:rPr>
                <w:rFonts w:ascii="Times New Roman" w:eastAsia="Times New Roman" w:hAnsi="Times New Roman" w:cs="Times New Roman"/>
                <w:kern w:val="0"/>
                <w:sz w:val="16"/>
                <w:szCs w:val="16"/>
                <w:lang w:val="it-IT"/>
                <w14:ligatures w14:val="none"/>
              </w:rPr>
              <w:t xml:space="preserve"> / </w:t>
            </w:r>
            <w:proofErr w:type="spellStart"/>
            <w:r w:rsidRPr="00EA2854">
              <w:rPr>
                <w:rFonts w:ascii="Times New Roman" w:eastAsia="Times New Roman" w:hAnsi="Times New Roman" w:cs="Times New Roman"/>
                <w:kern w:val="0"/>
                <w:sz w:val="16"/>
                <w:szCs w:val="16"/>
                <w:lang w:val="it-IT"/>
                <w14:ligatures w14:val="none"/>
              </w:rPr>
              <w:t>serum-enzyme</w:t>
            </w:r>
            <w:proofErr w:type="spellEnd"/>
            <w:r w:rsidRPr="00EA2854">
              <w:rPr>
                <w:rFonts w:ascii="Times New Roman" w:eastAsia="Times New Roman" w:hAnsi="Times New Roman" w:cs="Times New Roman"/>
                <w:kern w:val="0"/>
                <w:sz w:val="16"/>
                <w:szCs w:val="16"/>
                <w:lang w:val="it-IT"/>
                <w14:ligatures w14:val="none"/>
              </w:rPr>
              <w:t xml:space="preserve"> </w:t>
            </w:r>
            <w:proofErr w:type="spellStart"/>
            <w:r w:rsidRPr="00EA2854">
              <w:rPr>
                <w:rFonts w:ascii="Times New Roman" w:eastAsia="Times New Roman" w:hAnsi="Times New Roman" w:cs="Times New Roman"/>
                <w:kern w:val="0"/>
                <w:sz w:val="16"/>
                <w:szCs w:val="16"/>
                <w:lang w:val="it-IT"/>
                <w14:ligatures w14:val="none"/>
              </w:rPr>
              <w:t>relevance</w:t>
            </w:r>
            <w:proofErr w:type="spellEnd"/>
          </w:p>
        </w:tc>
        <w:tc>
          <w:tcPr>
            <w:tcW w:w="0" w:type="auto"/>
            <w:vAlign w:val="center"/>
            <w:hideMark/>
          </w:tcPr>
          <w:p w14:paraId="169EB2EA" w14:textId="77777777" w:rsidR="00EA2854" w:rsidRPr="00EA2854" w:rsidRDefault="00EA2854" w:rsidP="00EA2854">
            <w:pPr>
              <w:spacing w:after="0" w:line="240" w:lineRule="auto"/>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Practical meaning for detachment screening</w:t>
            </w:r>
          </w:p>
        </w:tc>
      </w:tr>
      <w:tr w:rsidR="00EA2854" w:rsidRPr="00EA2854" w14:paraId="12BA9A34" w14:textId="77777777" w:rsidTr="00EA2854">
        <w:trPr>
          <w:tblCellSpacing w:w="15" w:type="dxa"/>
        </w:trPr>
        <w:tc>
          <w:tcPr>
            <w:tcW w:w="1027" w:type="dxa"/>
            <w:vAlign w:val="center"/>
            <w:hideMark/>
          </w:tcPr>
          <w:p w14:paraId="4ED442DA"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Procaine</w:t>
            </w:r>
          </w:p>
        </w:tc>
        <w:tc>
          <w:tcPr>
            <w:tcW w:w="670" w:type="dxa"/>
            <w:vAlign w:val="center"/>
            <w:hideMark/>
          </w:tcPr>
          <w:p w14:paraId="4015925E" w14:textId="77777777" w:rsidR="00EA2854" w:rsidRPr="00EA2854" w:rsidRDefault="00EA2854" w:rsidP="00EA2854">
            <w:pPr>
              <w:spacing w:after="0" w:line="240" w:lineRule="auto"/>
              <w:ind w:right="-43"/>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Ester</w:t>
            </w:r>
          </w:p>
        </w:tc>
        <w:tc>
          <w:tcPr>
            <w:tcW w:w="2035" w:type="dxa"/>
            <w:vAlign w:val="center"/>
            <w:hideMark/>
          </w:tcPr>
          <w:p w14:paraId="169CEC94" w14:textId="77777777" w:rsidR="00EA2854" w:rsidRPr="00EA2854" w:rsidRDefault="00EA2854" w:rsidP="00EA2854">
            <w:pPr>
              <w:spacing w:after="0" w:line="240" w:lineRule="auto"/>
              <w:jc w:val="right"/>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~16 mM in Ca²⁺/Mg²⁺-free PBS for non-adherent viable maintenance in the detachment study</w:t>
            </w:r>
          </w:p>
        </w:tc>
        <w:tc>
          <w:tcPr>
            <w:tcW w:w="0" w:type="auto"/>
            <w:vAlign w:val="center"/>
            <w:hideMark/>
          </w:tcPr>
          <w:p w14:paraId="1D2CA7BC"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 xml:space="preserve">Membrane intercalation, altered lipid packing, rounding, reduced spreading, </w:t>
            </w:r>
            <w:proofErr w:type="gramStart"/>
            <w:r w:rsidRPr="00EA2854">
              <w:rPr>
                <w:rFonts w:ascii="Times New Roman" w:eastAsia="Times New Roman" w:hAnsi="Times New Roman" w:cs="Times New Roman"/>
                <w:kern w:val="0"/>
                <w:sz w:val="16"/>
                <w:szCs w:val="16"/>
                <w14:ligatures w14:val="none"/>
              </w:rPr>
              <w:t>focal-adhesion</w:t>
            </w:r>
            <w:proofErr w:type="gramEnd"/>
            <w:r w:rsidRPr="00EA2854">
              <w:rPr>
                <w:rFonts w:ascii="Times New Roman" w:eastAsia="Times New Roman" w:hAnsi="Times New Roman" w:cs="Times New Roman"/>
                <w:kern w:val="0"/>
                <w:sz w:val="16"/>
                <w:szCs w:val="16"/>
                <w14:ligatures w14:val="none"/>
              </w:rPr>
              <w:t>/cortex disruption</w:t>
            </w:r>
          </w:p>
        </w:tc>
        <w:tc>
          <w:tcPr>
            <w:tcW w:w="0" w:type="auto"/>
            <w:vAlign w:val="center"/>
            <w:hideMark/>
          </w:tcPr>
          <w:p w14:paraId="552B9317"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Esterase-sensitive in principle, but short serum-free or low-serum incubations reduce this issue</w:t>
            </w:r>
          </w:p>
        </w:tc>
        <w:tc>
          <w:tcPr>
            <w:tcW w:w="0" w:type="auto"/>
            <w:vAlign w:val="center"/>
            <w:hideMark/>
          </w:tcPr>
          <w:p w14:paraId="03B6B140"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Comparator compound; do not claim superiority to lidocaine unless validated in the target system.</w:t>
            </w:r>
          </w:p>
        </w:tc>
      </w:tr>
      <w:tr w:rsidR="00EA2854" w:rsidRPr="00EA2854" w14:paraId="4C165020" w14:textId="77777777" w:rsidTr="00EA2854">
        <w:trPr>
          <w:tblCellSpacing w:w="15" w:type="dxa"/>
        </w:trPr>
        <w:tc>
          <w:tcPr>
            <w:tcW w:w="1027" w:type="dxa"/>
            <w:vAlign w:val="center"/>
            <w:hideMark/>
          </w:tcPr>
          <w:p w14:paraId="1BBA67FA"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proofErr w:type="spellStart"/>
            <w:r w:rsidRPr="00EA2854">
              <w:rPr>
                <w:rFonts w:ascii="Times New Roman" w:eastAsia="Times New Roman" w:hAnsi="Times New Roman" w:cs="Times New Roman"/>
                <w:kern w:val="0"/>
                <w:sz w:val="16"/>
                <w:szCs w:val="16"/>
                <w14:ligatures w14:val="none"/>
              </w:rPr>
              <w:t>Chloroprocaine</w:t>
            </w:r>
            <w:proofErr w:type="spellEnd"/>
          </w:p>
        </w:tc>
        <w:tc>
          <w:tcPr>
            <w:tcW w:w="670" w:type="dxa"/>
            <w:vAlign w:val="center"/>
            <w:hideMark/>
          </w:tcPr>
          <w:p w14:paraId="5933A64E" w14:textId="77777777" w:rsidR="00EA2854" w:rsidRPr="00EA2854" w:rsidRDefault="00EA2854" w:rsidP="00EA2854">
            <w:pPr>
              <w:spacing w:after="0" w:line="240" w:lineRule="auto"/>
              <w:ind w:right="-43"/>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Ester</w:t>
            </w:r>
          </w:p>
        </w:tc>
        <w:tc>
          <w:tcPr>
            <w:tcW w:w="2035" w:type="dxa"/>
            <w:vAlign w:val="center"/>
            <w:hideMark/>
          </w:tcPr>
          <w:p w14:paraId="2D7FD8ED" w14:textId="77777777" w:rsidR="00EA2854" w:rsidRPr="00EA2854" w:rsidRDefault="00EA2854" w:rsidP="00EA2854">
            <w:pPr>
              <w:spacing w:after="0" w:line="240" w:lineRule="auto"/>
              <w:jc w:val="right"/>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No detachment-specific working concentration identified</w:t>
            </w:r>
          </w:p>
        </w:tc>
        <w:tc>
          <w:tcPr>
            <w:tcW w:w="0" w:type="auto"/>
            <w:vAlign w:val="center"/>
            <w:hideMark/>
          </w:tcPr>
          <w:p w14:paraId="1CB1C6BB"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Same broad ester-anesthetic class; no strong detachment-specific advantage</w:t>
            </w:r>
          </w:p>
        </w:tc>
        <w:tc>
          <w:tcPr>
            <w:tcW w:w="0" w:type="auto"/>
            <w:vAlign w:val="center"/>
            <w:hideMark/>
          </w:tcPr>
          <w:p w14:paraId="6B21A41C"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Rapidly hydrolyzed in vivo; short in vitro exposure reduces but does not remove uncertainty</w:t>
            </w:r>
          </w:p>
        </w:tc>
        <w:tc>
          <w:tcPr>
            <w:tcW w:w="0" w:type="auto"/>
            <w:vAlign w:val="center"/>
            <w:hideMark/>
          </w:tcPr>
          <w:p w14:paraId="04A1BE83"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Poor candidate. No clear reason to prioritize for controlled cell-culture detachment.</w:t>
            </w:r>
          </w:p>
        </w:tc>
      </w:tr>
      <w:tr w:rsidR="00EA2854" w:rsidRPr="00EA2854" w14:paraId="706F4606" w14:textId="77777777" w:rsidTr="00EA2854">
        <w:trPr>
          <w:tblCellSpacing w:w="15" w:type="dxa"/>
        </w:trPr>
        <w:tc>
          <w:tcPr>
            <w:tcW w:w="1027" w:type="dxa"/>
            <w:vAlign w:val="center"/>
            <w:hideMark/>
          </w:tcPr>
          <w:p w14:paraId="0F0CBFBC"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Tetracaine</w:t>
            </w:r>
          </w:p>
        </w:tc>
        <w:tc>
          <w:tcPr>
            <w:tcW w:w="670" w:type="dxa"/>
            <w:vAlign w:val="center"/>
            <w:hideMark/>
          </w:tcPr>
          <w:p w14:paraId="7724362E" w14:textId="77777777" w:rsidR="00EA2854" w:rsidRPr="00EA2854" w:rsidRDefault="00EA2854" w:rsidP="00EA2854">
            <w:pPr>
              <w:spacing w:after="0" w:line="240" w:lineRule="auto"/>
              <w:ind w:right="-43"/>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Ester</w:t>
            </w:r>
          </w:p>
        </w:tc>
        <w:tc>
          <w:tcPr>
            <w:tcW w:w="2035" w:type="dxa"/>
            <w:vAlign w:val="center"/>
            <w:hideMark/>
          </w:tcPr>
          <w:p w14:paraId="433F8D54" w14:textId="77777777" w:rsidR="00EA2854" w:rsidRPr="00EA2854" w:rsidRDefault="00EA2854" w:rsidP="00EA2854">
            <w:pPr>
              <w:spacing w:after="0" w:line="240" w:lineRule="auto"/>
              <w:jc w:val="right"/>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1 mM in Ca²⁺/Mg²⁺-free PBS was fastest for detachment in the detachment study; 1.5 mM caused macrophage rounding within 10–15 min in older morphology work</w:t>
            </w:r>
          </w:p>
        </w:tc>
        <w:tc>
          <w:tcPr>
            <w:tcW w:w="0" w:type="auto"/>
            <w:vAlign w:val="center"/>
            <w:hideMark/>
          </w:tcPr>
          <w:p w14:paraId="781DAAB3"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Strong membrane intercalation; rapid rounding and detachment; high perturbation potential</w:t>
            </w:r>
          </w:p>
        </w:tc>
        <w:tc>
          <w:tcPr>
            <w:tcW w:w="0" w:type="auto"/>
            <w:vAlign w:val="center"/>
            <w:hideMark/>
          </w:tcPr>
          <w:p w14:paraId="252A9768"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Esterase-sensitive but potent; serum hydrolysis is secondary to toxicity/perturbation risk</w:t>
            </w:r>
          </w:p>
        </w:tc>
        <w:tc>
          <w:tcPr>
            <w:tcW w:w="0" w:type="auto"/>
            <w:vAlign w:val="center"/>
            <w:hideMark/>
          </w:tcPr>
          <w:p w14:paraId="6DFF265A"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Mechanistically useful positive control, but likely too harsh for marker-sensitive live-cell flow.</w:t>
            </w:r>
          </w:p>
        </w:tc>
      </w:tr>
      <w:tr w:rsidR="00EA2854" w:rsidRPr="00EA2854" w14:paraId="743A7E8B" w14:textId="77777777" w:rsidTr="00EA2854">
        <w:trPr>
          <w:tblCellSpacing w:w="15" w:type="dxa"/>
        </w:trPr>
        <w:tc>
          <w:tcPr>
            <w:tcW w:w="1027" w:type="dxa"/>
            <w:vAlign w:val="center"/>
            <w:hideMark/>
          </w:tcPr>
          <w:p w14:paraId="77DE53A1"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Benzocaine</w:t>
            </w:r>
          </w:p>
        </w:tc>
        <w:tc>
          <w:tcPr>
            <w:tcW w:w="670" w:type="dxa"/>
            <w:vAlign w:val="center"/>
            <w:hideMark/>
          </w:tcPr>
          <w:p w14:paraId="273B46A5" w14:textId="77777777" w:rsidR="00EA2854" w:rsidRPr="00EA2854" w:rsidRDefault="00EA2854" w:rsidP="00EA2854">
            <w:pPr>
              <w:spacing w:after="0" w:line="240" w:lineRule="auto"/>
              <w:ind w:right="-43"/>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Ester</w:t>
            </w:r>
          </w:p>
        </w:tc>
        <w:tc>
          <w:tcPr>
            <w:tcW w:w="2035" w:type="dxa"/>
            <w:vAlign w:val="center"/>
            <w:hideMark/>
          </w:tcPr>
          <w:p w14:paraId="2811E4DC" w14:textId="77777777" w:rsidR="00EA2854" w:rsidRPr="00EA2854" w:rsidRDefault="00EA2854" w:rsidP="00EA2854">
            <w:pPr>
              <w:spacing w:after="0" w:line="240" w:lineRule="auto"/>
              <w:jc w:val="right"/>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No practical aqueous detachment concentration</w:t>
            </w:r>
          </w:p>
        </w:tc>
        <w:tc>
          <w:tcPr>
            <w:tcW w:w="0" w:type="auto"/>
            <w:vAlign w:val="center"/>
            <w:hideMark/>
          </w:tcPr>
          <w:p w14:paraId="5185993F"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Membrane-active anesthetic, but poorly suited to aqueous buffer workflows</w:t>
            </w:r>
          </w:p>
        </w:tc>
        <w:tc>
          <w:tcPr>
            <w:tcW w:w="0" w:type="auto"/>
            <w:vAlign w:val="center"/>
            <w:hideMark/>
          </w:tcPr>
          <w:p w14:paraId="0D54F11D"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Poor aqueous solubility is more important than serum metabolism</w:t>
            </w:r>
          </w:p>
        </w:tc>
        <w:tc>
          <w:tcPr>
            <w:tcW w:w="0" w:type="auto"/>
            <w:vAlign w:val="center"/>
            <w:hideMark/>
          </w:tcPr>
          <w:p w14:paraId="0EB2963E"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Boundary note only. Not a practical detachment reagent.</w:t>
            </w:r>
          </w:p>
        </w:tc>
      </w:tr>
      <w:tr w:rsidR="00EA2854" w:rsidRPr="00EA2854" w14:paraId="46967899" w14:textId="77777777" w:rsidTr="00EA2854">
        <w:trPr>
          <w:tblCellSpacing w:w="15" w:type="dxa"/>
        </w:trPr>
        <w:tc>
          <w:tcPr>
            <w:tcW w:w="1027" w:type="dxa"/>
            <w:vAlign w:val="center"/>
            <w:hideMark/>
          </w:tcPr>
          <w:p w14:paraId="03159947"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Lidocaine</w:t>
            </w:r>
          </w:p>
        </w:tc>
        <w:tc>
          <w:tcPr>
            <w:tcW w:w="670" w:type="dxa"/>
            <w:vAlign w:val="center"/>
            <w:hideMark/>
          </w:tcPr>
          <w:p w14:paraId="6EA5F927" w14:textId="77777777" w:rsidR="00EA2854" w:rsidRPr="00EA2854" w:rsidRDefault="00EA2854" w:rsidP="00EA2854">
            <w:pPr>
              <w:spacing w:after="0" w:line="240" w:lineRule="auto"/>
              <w:ind w:right="-43"/>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Amide</w:t>
            </w:r>
          </w:p>
        </w:tc>
        <w:tc>
          <w:tcPr>
            <w:tcW w:w="2035" w:type="dxa"/>
            <w:vAlign w:val="center"/>
            <w:hideMark/>
          </w:tcPr>
          <w:p w14:paraId="70544E7E" w14:textId="77777777" w:rsidR="00EA2854" w:rsidRPr="00EA2854" w:rsidRDefault="00EA2854" w:rsidP="00EA2854">
            <w:pPr>
              <w:spacing w:after="0" w:line="240" w:lineRule="auto"/>
              <w:jc w:val="right"/>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16 mM in Ca²⁺/Mg²⁺-free PBS in the detachment study; 12 mM caused macrophage rounding within 10–15 min in older morphology work</w:t>
            </w:r>
          </w:p>
        </w:tc>
        <w:tc>
          <w:tcPr>
            <w:tcW w:w="0" w:type="auto"/>
            <w:vAlign w:val="center"/>
            <w:hideMark/>
          </w:tcPr>
          <w:p w14:paraId="6D543C2B"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Most documented anesthetic-mediated detachment reference; moderate membrane partitioning, rounding, reduced spreading, focal-adhesion/cortex perturbation</w:t>
            </w:r>
          </w:p>
        </w:tc>
        <w:tc>
          <w:tcPr>
            <w:tcW w:w="0" w:type="auto"/>
            <w:vAlign w:val="center"/>
            <w:hideMark/>
          </w:tcPr>
          <w:p w14:paraId="53953C53"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Low serum/plasma enzyme sensitivity compared with esters</w:t>
            </w:r>
          </w:p>
        </w:tc>
        <w:tc>
          <w:tcPr>
            <w:tcW w:w="0" w:type="auto"/>
            <w:vAlign w:val="center"/>
            <w:hideMark/>
          </w:tcPr>
          <w:p w14:paraId="1F381BFD"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Best reference compound among the “</w:t>
            </w:r>
            <w:proofErr w:type="spellStart"/>
            <w:r w:rsidRPr="00EA2854">
              <w:rPr>
                <w:rFonts w:ascii="Times New Roman" w:eastAsia="Times New Roman" w:hAnsi="Times New Roman" w:cs="Times New Roman"/>
                <w:kern w:val="0"/>
                <w:sz w:val="16"/>
                <w:szCs w:val="16"/>
                <w14:ligatures w14:val="none"/>
              </w:rPr>
              <w:t>caines</w:t>
            </w:r>
            <w:proofErr w:type="spellEnd"/>
            <w:r w:rsidRPr="00EA2854">
              <w:rPr>
                <w:rFonts w:ascii="Times New Roman" w:eastAsia="Times New Roman" w:hAnsi="Times New Roman" w:cs="Times New Roman"/>
                <w:kern w:val="0"/>
                <w:sz w:val="16"/>
                <w:szCs w:val="16"/>
                <w14:ligatures w14:val="none"/>
              </w:rPr>
              <w:t>,” but still biologically dirty at detachment doses. Requires validation of viability, FSC/SSC, pH/osmolality, and marker MFI.</w:t>
            </w:r>
          </w:p>
        </w:tc>
      </w:tr>
      <w:tr w:rsidR="00EA2854" w:rsidRPr="00EA2854" w14:paraId="6734B8FE" w14:textId="77777777" w:rsidTr="00EA2854">
        <w:trPr>
          <w:tblCellSpacing w:w="15" w:type="dxa"/>
        </w:trPr>
        <w:tc>
          <w:tcPr>
            <w:tcW w:w="1027" w:type="dxa"/>
            <w:vAlign w:val="center"/>
            <w:hideMark/>
          </w:tcPr>
          <w:p w14:paraId="159D6E8F"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Mepivacaine / Prilocaine</w:t>
            </w:r>
          </w:p>
        </w:tc>
        <w:tc>
          <w:tcPr>
            <w:tcW w:w="670" w:type="dxa"/>
            <w:vAlign w:val="center"/>
            <w:hideMark/>
          </w:tcPr>
          <w:p w14:paraId="53A729C8" w14:textId="77777777" w:rsidR="00EA2854" w:rsidRPr="00EA2854" w:rsidRDefault="00EA2854" w:rsidP="00EA2854">
            <w:pPr>
              <w:spacing w:after="0" w:line="240" w:lineRule="auto"/>
              <w:ind w:right="-43"/>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Amide</w:t>
            </w:r>
          </w:p>
        </w:tc>
        <w:tc>
          <w:tcPr>
            <w:tcW w:w="2035" w:type="dxa"/>
            <w:vAlign w:val="center"/>
            <w:hideMark/>
          </w:tcPr>
          <w:p w14:paraId="4EFAC296" w14:textId="77777777" w:rsidR="00EA2854" w:rsidRPr="00EA2854" w:rsidRDefault="00EA2854" w:rsidP="00EA2854">
            <w:pPr>
              <w:spacing w:after="0" w:line="240" w:lineRule="auto"/>
              <w:jc w:val="right"/>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No detachment-specific working concentration identified</w:t>
            </w:r>
          </w:p>
        </w:tc>
        <w:tc>
          <w:tcPr>
            <w:tcW w:w="0" w:type="auto"/>
            <w:vAlign w:val="center"/>
            <w:hideMark/>
          </w:tcPr>
          <w:p w14:paraId="0507C1AC"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Similar broad amide-anesthetic behavior; no clear detachment-specific advantage</w:t>
            </w:r>
          </w:p>
        </w:tc>
        <w:tc>
          <w:tcPr>
            <w:tcW w:w="0" w:type="auto"/>
            <w:vAlign w:val="center"/>
            <w:hideMark/>
          </w:tcPr>
          <w:p w14:paraId="159D9A69"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Low serum-enzyme sensitivity</w:t>
            </w:r>
          </w:p>
        </w:tc>
        <w:tc>
          <w:tcPr>
            <w:tcW w:w="0" w:type="auto"/>
            <w:vAlign w:val="center"/>
            <w:hideMark/>
          </w:tcPr>
          <w:p w14:paraId="5A396717"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No demonstrated advantage over lidocaine or commercial enzyme-free buffers.</w:t>
            </w:r>
          </w:p>
        </w:tc>
      </w:tr>
      <w:tr w:rsidR="00EA2854" w:rsidRPr="00EA2854" w14:paraId="40E4B008" w14:textId="77777777" w:rsidTr="00EA2854">
        <w:trPr>
          <w:tblCellSpacing w:w="15" w:type="dxa"/>
        </w:trPr>
        <w:tc>
          <w:tcPr>
            <w:tcW w:w="1027" w:type="dxa"/>
            <w:vAlign w:val="center"/>
            <w:hideMark/>
          </w:tcPr>
          <w:p w14:paraId="6CA9C7BB"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Bupivacaine / Ropivacaine</w:t>
            </w:r>
          </w:p>
        </w:tc>
        <w:tc>
          <w:tcPr>
            <w:tcW w:w="670" w:type="dxa"/>
            <w:vAlign w:val="center"/>
            <w:hideMark/>
          </w:tcPr>
          <w:p w14:paraId="48603A82" w14:textId="77777777" w:rsidR="00EA2854" w:rsidRPr="00EA2854" w:rsidRDefault="00EA2854" w:rsidP="00EA2854">
            <w:pPr>
              <w:spacing w:after="0" w:line="240" w:lineRule="auto"/>
              <w:ind w:right="-43"/>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Amide</w:t>
            </w:r>
          </w:p>
        </w:tc>
        <w:tc>
          <w:tcPr>
            <w:tcW w:w="2035" w:type="dxa"/>
            <w:vAlign w:val="center"/>
            <w:hideMark/>
          </w:tcPr>
          <w:p w14:paraId="2EB16485" w14:textId="77777777" w:rsidR="00EA2854" w:rsidRPr="00EA2854" w:rsidRDefault="00EA2854" w:rsidP="00EA2854">
            <w:pPr>
              <w:spacing w:after="0" w:line="240" w:lineRule="auto"/>
              <w:jc w:val="right"/>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No detachment-relevant concentration recommended</w:t>
            </w:r>
          </w:p>
        </w:tc>
        <w:tc>
          <w:tcPr>
            <w:tcW w:w="0" w:type="auto"/>
            <w:vAlign w:val="center"/>
            <w:hideMark/>
          </w:tcPr>
          <w:p w14:paraId="666A0D3E"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Strong membrane-active anesthetics; higher risk of cytoskeletal and membrane perturbation</w:t>
            </w:r>
          </w:p>
        </w:tc>
        <w:tc>
          <w:tcPr>
            <w:tcW w:w="0" w:type="auto"/>
            <w:vAlign w:val="center"/>
            <w:hideMark/>
          </w:tcPr>
          <w:p w14:paraId="0D8AF5F1"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Low serum-enzyme sensitivity</w:t>
            </w:r>
          </w:p>
        </w:tc>
        <w:tc>
          <w:tcPr>
            <w:tcW w:w="0" w:type="auto"/>
            <w:vAlign w:val="center"/>
            <w:hideMark/>
          </w:tcPr>
          <w:p w14:paraId="2709E00A"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Serum stability is not the problem; excessive cell-state perturbation makes them poor fits for marker-sensitive flow.</w:t>
            </w:r>
          </w:p>
        </w:tc>
      </w:tr>
      <w:tr w:rsidR="00EA2854" w:rsidRPr="00EA2854" w14:paraId="6DB89F05" w14:textId="77777777" w:rsidTr="00EA2854">
        <w:trPr>
          <w:tblCellSpacing w:w="15" w:type="dxa"/>
        </w:trPr>
        <w:tc>
          <w:tcPr>
            <w:tcW w:w="1027" w:type="dxa"/>
            <w:vAlign w:val="center"/>
            <w:hideMark/>
          </w:tcPr>
          <w:p w14:paraId="2041F8ED"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proofErr w:type="spellStart"/>
            <w:r w:rsidRPr="00EA2854">
              <w:rPr>
                <w:rFonts w:ascii="Times New Roman" w:eastAsia="Times New Roman" w:hAnsi="Times New Roman" w:cs="Times New Roman"/>
                <w:kern w:val="0"/>
                <w:sz w:val="16"/>
                <w:szCs w:val="16"/>
                <w14:ligatures w14:val="none"/>
              </w:rPr>
              <w:t>Articaine</w:t>
            </w:r>
            <w:proofErr w:type="spellEnd"/>
          </w:p>
        </w:tc>
        <w:tc>
          <w:tcPr>
            <w:tcW w:w="670" w:type="dxa"/>
            <w:vAlign w:val="center"/>
            <w:hideMark/>
          </w:tcPr>
          <w:p w14:paraId="1DF763A8" w14:textId="77777777" w:rsidR="00EA2854" w:rsidRPr="00EA2854" w:rsidRDefault="00EA2854" w:rsidP="00EA2854">
            <w:pPr>
              <w:spacing w:after="0" w:line="240" w:lineRule="auto"/>
              <w:ind w:right="-43"/>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Amide with ester group</w:t>
            </w:r>
          </w:p>
        </w:tc>
        <w:tc>
          <w:tcPr>
            <w:tcW w:w="2035" w:type="dxa"/>
            <w:vAlign w:val="center"/>
            <w:hideMark/>
          </w:tcPr>
          <w:p w14:paraId="36B6E96A" w14:textId="77777777" w:rsidR="00EA2854" w:rsidRPr="00EA2854" w:rsidRDefault="00EA2854" w:rsidP="00EA2854">
            <w:pPr>
              <w:spacing w:after="0" w:line="240" w:lineRule="auto"/>
              <w:jc w:val="right"/>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No detachment-specific working concentration identified</w:t>
            </w:r>
          </w:p>
        </w:tc>
        <w:tc>
          <w:tcPr>
            <w:tcW w:w="0" w:type="auto"/>
            <w:vAlign w:val="center"/>
            <w:hideMark/>
          </w:tcPr>
          <w:p w14:paraId="222568FE"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Hybrid pharmacology; no detachment-specific advantage</w:t>
            </w:r>
          </w:p>
        </w:tc>
        <w:tc>
          <w:tcPr>
            <w:tcW w:w="0" w:type="auto"/>
            <w:vAlign w:val="center"/>
            <w:hideMark/>
          </w:tcPr>
          <w:p w14:paraId="103997D1"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Mixed profile with esterase-sensitive component</w:t>
            </w:r>
          </w:p>
        </w:tc>
        <w:tc>
          <w:tcPr>
            <w:tcW w:w="0" w:type="auto"/>
            <w:vAlign w:val="center"/>
            <w:hideMark/>
          </w:tcPr>
          <w:p w14:paraId="0C81E19B"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Awkward comparator. No practical advantage for this workflow.</w:t>
            </w:r>
          </w:p>
        </w:tc>
      </w:tr>
      <w:tr w:rsidR="00EA2854" w:rsidRPr="00EA2854" w14:paraId="2C136CE0" w14:textId="77777777" w:rsidTr="00EA2854">
        <w:trPr>
          <w:tblCellSpacing w:w="15" w:type="dxa"/>
        </w:trPr>
        <w:tc>
          <w:tcPr>
            <w:tcW w:w="1027" w:type="dxa"/>
            <w:vAlign w:val="center"/>
            <w:hideMark/>
          </w:tcPr>
          <w:p w14:paraId="5EB966FE"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Dibucaine / cinchocaine</w:t>
            </w:r>
          </w:p>
        </w:tc>
        <w:tc>
          <w:tcPr>
            <w:tcW w:w="670" w:type="dxa"/>
            <w:vAlign w:val="center"/>
            <w:hideMark/>
          </w:tcPr>
          <w:p w14:paraId="09B118EF" w14:textId="77777777" w:rsidR="00EA2854" w:rsidRPr="00EA2854" w:rsidRDefault="00EA2854" w:rsidP="00EA2854">
            <w:pPr>
              <w:spacing w:after="0" w:line="240" w:lineRule="auto"/>
              <w:ind w:right="-43"/>
              <w:jc w:val="center"/>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Amide-type local anesthetic</w:t>
            </w:r>
          </w:p>
        </w:tc>
        <w:tc>
          <w:tcPr>
            <w:tcW w:w="2035" w:type="dxa"/>
            <w:vAlign w:val="center"/>
            <w:hideMark/>
          </w:tcPr>
          <w:p w14:paraId="6A16498F" w14:textId="77777777" w:rsidR="00EA2854" w:rsidRPr="00EA2854" w:rsidRDefault="00EA2854" w:rsidP="00EA2854">
            <w:pPr>
              <w:spacing w:after="0" w:line="240" w:lineRule="auto"/>
              <w:jc w:val="right"/>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No routine detachment concentration recommended</w:t>
            </w:r>
          </w:p>
        </w:tc>
        <w:tc>
          <w:tcPr>
            <w:tcW w:w="0" w:type="auto"/>
            <w:vAlign w:val="center"/>
            <w:hideMark/>
          </w:tcPr>
          <w:p w14:paraId="7410F0C0"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Potent membrane intercalator used historically in membrane/cytoskeleton studies</w:t>
            </w:r>
          </w:p>
        </w:tc>
        <w:tc>
          <w:tcPr>
            <w:tcW w:w="0" w:type="auto"/>
            <w:vAlign w:val="center"/>
            <w:hideMark/>
          </w:tcPr>
          <w:p w14:paraId="48F0F4FA"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Serum-enzyme sensitivity is not the main limitation</w:t>
            </w:r>
          </w:p>
        </w:tc>
        <w:tc>
          <w:tcPr>
            <w:tcW w:w="0" w:type="auto"/>
            <w:vAlign w:val="center"/>
            <w:hideMark/>
          </w:tcPr>
          <w:p w14:paraId="5EF304FE" w14:textId="77777777" w:rsidR="00EA2854" w:rsidRPr="00EA2854" w:rsidRDefault="00EA2854" w:rsidP="00EA2854">
            <w:pPr>
              <w:spacing w:after="0" w:line="240" w:lineRule="auto"/>
              <w:rPr>
                <w:rFonts w:ascii="Times New Roman" w:eastAsia="Times New Roman" w:hAnsi="Times New Roman" w:cs="Times New Roman"/>
                <w:kern w:val="0"/>
                <w:sz w:val="16"/>
                <w:szCs w:val="16"/>
                <w14:ligatures w14:val="none"/>
              </w:rPr>
            </w:pPr>
            <w:r w:rsidRPr="00EA2854">
              <w:rPr>
                <w:rFonts w:ascii="Times New Roman" w:eastAsia="Times New Roman" w:hAnsi="Times New Roman" w:cs="Times New Roman"/>
                <w:kern w:val="0"/>
                <w:sz w:val="16"/>
                <w:szCs w:val="16"/>
                <w14:ligatures w14:val="none"/>
              </w:rPr>
              <w:t>Too potent and cytotoxic/perturbing for routine live-cell detachment. Mention only if discussing boundary mechanisms.</w:t>
            </w:r>
          </w:p>
        </w:tc>
      </w:tr>
    </w:tbl>
    <w:p w14:paraId="4E7AE239" w14:textId="77777777" w:rsidR="00EA2854" w:rsidRDefault="00EA2854" w:rsidP="00A25457">
      <w:pPr>
        <w:autoSpaceDE w:val="0"/>
        <w:autoSpaceDN w:val="0"/>
        <w:adjustRightInd w:val="0"/>
        <w:spacing w:after="240" w:line="240" w:lineRule="auto"/>
        <w:rPr>
          <w:rFonts w:ascii="Times New Roman" w:hAnsi="Times New Roman" w:cs="Times New Roman"/>
          <w:kern w:val="0"/>
          <w:lang w:val="en-US"/>
        </w:rPr>
      </w:pPr>
    </w:p>
    <w:p w14:paraId="46C18562" w14:textId="737EF46D" w:rsidR="00261D14" w:rsidRDefault="006640BD" w:rsidP="006640BD">
      <w:pPr>
        <w:rPr>
          <w:rFonts w:ascii="Times New Roman" w:hAnsi="Times New Roman" w:cs="Times New Roman"/>
          <w:kern w:val="0"/>
          <w:lang w:val="en-US"/>
        </w:rPr>
      </w:pPr>
      <w:r>
        <w:rPr>
          <w:rFonts w:ascii="Times New Roman" w:hAnsi="Times New Roman" w:cs="Times New Roman"/>
          <w:kern w:val="0"/>
          <w:lang w:val="en-US"/>
        </w:rPr>
        <w:br w:type="page"/>
      </w:r>
    </w:p>
    <w:p w14:paraId="5CC930B3" w14:textId="10180095" w:rsidR="00A25457" w:rsidRPr="00A25457" w:rsidRDefault="00A25457" w:rsidP="00A25457">
      <w:pPr>
        <w:autoSpaceDE w:val="0"/>
        <w:autoSpaceDN w:val="0"/>
        <w:adjustRightInd w:val="0"/>
        <w:spacing w:after="240" w:line="240" w:lineRule="auto"/>
        <w:rPr>
          <w:rFonts w:ascii="Times New Roman" w:hAnsi="Times New Roman" w:cs="Times New Roman"/>
          <w:kern w:val="0"/>
          <w:lang w:val="en-US"/>
        </w:rPr>
      </w:pPr>
      <w:proofErr w:type="spellStart"/>
      <w:r w:rsidRPr="00A25457">
        <w:rPr>
          <w:rFonts w:ascii="Times New Roman" w:hAnsi="Times New Roman" w:cs="Times New Roman"/>
          <w:b/>
          <w:bCs/>
          <w:kern w:val="0"/>
          <w:lang w:val="en-US"/>
        </w:rPr>
        <w:lastRenderedPageBreak/>
        <w:t>Reference</w:t>
      </w:r>
      <w:proofErr w:type="spellEnd"/>
      <w:r w:rsidRPr="00A25457">
        <w:rPr>
          <w:rFonts w:ascii="Times New Roman" w:hAnsi="Times New Roman" w:cs="Times New Roman"/>
          <w:b/>
          <w:bCs/>
          <w:kern w:val="0"/>
          <w:lang w:val="en-US"/>
        </w:rPr>
        <w:t>s</w:t>
      </w:r>
    </w:p>
    <w:p w14:paraId="346621C2"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[1] Critchley DR, Holt MR, Barry ST, Priddle H, Hemmings L, Norman J. Integrin-mediated cell adhesion: the cytoskeletal connection. </w:t>
      </w:r>
      <w:proofErr w:type="spellStart"/>
      <w:r w:rsidRPr="009B5D3D">
        <w:rPr>
          <w:rFonts w:ascii="Times New Roman" w:hAnsi="Times New Roman" w:cs="Times New Roman"/>
          <w:kern w:val="0"/>
          <w:lang w:val="en-US"/>
        </w:rPr>
        <w:t>Biochem</w:t>
      </w:r>
      <w:proofErr w:type="spellEnd"/>
      <w:r w:rsidRPr="009B5D3D">
        <w:rPr>
          <w:rFonts w:ascii="Times New Roman" w:hAnsi="Times New Roman" w:cs="Times New Roman"/>
          <w:kern w:val="0"/>
          <w:lang w:val="en-US"/>
        </w:rPr>
        <w:t xml:space="preserve"> Soc Symp. </w:t>
      </w:r>
      <w:proofErr w:type="gramStart"/>
      <w:r w:rsidRPr="009B5D3D">
        <w:rPr>
          <w:rFonts w:ascii="Times New Roman" w:hAnsi="Times New Roman" w:cs="Times New Roman"/>
          <w:kern w:val="0"/>
          <w:lang w:val="en-US"/>
        </w:rPr>
        <w:t>1999;65:79</w:t>
      </w:r>
      <w:proofErr w:type="gramEnd"/>
      <w:r w:rsidRPr="009B5D3D">
        <w:rPr>
          <w:rFonts w:ascii="Times New Roman" w:hAnsi="Times New Roman" w:cs="Times New Roman"/>
          <w:kern w:val="0"/>
          <w:lang w:val="en-US"/>
        </w:rPr>
        <w:t>–99. PMID: 10320934.</w:t>
      </w:r>
    </w:p>
    <w:p w14:paraId="4D29D469"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58C69E2E"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[2] </w:t>
      </w:r>
      <w:proofErr w:type="spellStart"/>
      <w:r w:rsidRPr="009B5D3D">
        <w:rPr>
          <w:rFonts w:ascii="Times New Roman" w:hAnsi="Times New Roman" w:cs="Times New Roman"/>
          <w:kern w:val="0"/>
          <w:lang w:val="en-US"/>
        </w:rPr>
        <w:t>Nyga</w:t>
      </w:r>
      <w:proofErr w:type="spellEnd"/>
      <w:r w:rsidRPr="009B5D3D">
        <w:rPr>
          <w:rFonts w:ascii="Times New Roman" w:hAnsi="Times New Roman" w:cs="Times New Roman"/>
          <w:kern w:val="0"/>
          <w:lang w:val="en-US"/>
        </w:rPr>
        <w:t xml:space="preserve"> A, </w:t>
      </w:r>
      <w:proofErr w:type="spellStart"/>
      <w:r w:rsidRPr="009B5D3D">
        <w:rPr>
          <w:rFonts w:ascii="Times New Roman" w:hAnsi="Times New Roman" w:cs="Times New Roman"/>
          <w:kern w:val="0"/>
          <w:lang w:val="en-US"/>
        </w:rPr>
        <w:t>Plak</w:t>
      </w:r>
      <w:proofErr w:type="spellEnd"/>
      <w:r w:rsidRPr="009B5D3D">
        <w:rPr>
          <w:rFonts w:ascii="Times New Roman" w:hAnsi="Times New Roman" w:cs="Times New Roman"/>
          <w:kern w:val="0"/>
          <w:lang w:val="en-US"/>
        </w:rPr>
        <w:t xml:space="preserve"> K, </w:t>
      </w:r>
      <w:proofErr w:type="spellStart"/>
      <w:r w:rsidRPr="009B5D3D">
        <w:rPr>
          <w:rFonts w:ascii="Times New Roman" w:hAnsi="Times New Roman" w:cs="Times New Roman"/>
          <w:kern w:val="0"/>
          <w:lang w:val="en-US"/>
        </w:rPr>
        <w:t>Kräter</w:t>
      </w:r>
      <w:proofErr w:type="spellEnd"/>
      <w:r w:rsidRPr="009B5D3D">
        <w:rPr>
          <w:rFonts w:ascii="Times New Roman" w:hAnsi="Times New Roman" w:cs="Times New Roman"/>
          <w:kern w:val="0"/>
          <w:lang w:val="en-US"/>
        </w:rPr>
        <w:t xml:space="preserve"> M, Urbańska M, Kim K, Guck J, et al. Dynamics of cell rounding during detachment. </w:t>
      </w:r>
      <w:proofErr w:type="spellStart"/>
      <w:r w:rsidRPr="009B5D3D">
        <w:rPr>
          <w:rFonts w:ascii="Times New Roman" w:hAnsi="Times New Roman" w:cs="Times New Roman"/>
          <w:kern w:val="0"/>
          <w:lang w:val="en-US"/>
        </w:rPr>
        <w:t>iScience</w:t>
      </w:r>
      <w:proofErr w:type="spellEnd"/>
      <w:r w:rsidRPr="009B5D3D">
        <w:rPr>
          <w:rFonts w:ascii="Times New Roman" w:hAnsi="Times New Roman" w:cs="Times New Roman"/>
          <w:kern w:val="0"/>
          <w:lang w:val="en-US"/>
        </w:rPr>
        <w:t>. 2023;26(5):106696. PMID: 37168576.</w:t>
      </w:r>
    </w:p>
    <w:p w14:paraId="56AF22FA"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17DDA99D"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[5] Beers J, Gulbranson DR, George N, Siniscalchi LI, Jones J, Thomson JA, Chen G. Passaging and colony expansion of human pluripotent stem cells by enzyme-free dissociation in chemically defined culture conditions. Nat </w:t>
      </w:r>
      <w:proofErr w:type="spellStart"/>
      <w:r w:rsidRPr="009B5D3D">
        <w:rPr>
          <w:rFonts w:ascii="Times New Roman" w:hAnsi="Times New Roman" w:cs="Times New Roman"/>
          <w:kern w:val="0"/>
          <w:lang w:val="en-US"/>
        </w:rPr>
        <w:t>Protoc</w:t>
      </w:r>
      <w:proofErr w:type="spellEnd"/>
      <w:r w:rsidRPr="009B5D3D">
        <w:rPr>
          <w:rFonts w:ascii="Times New Roman" w:hAnsi="Times New Roman" w:cs="Times New Roman"/>
          <w:kern w:val="0"/>
          <w:lang w:val="en-US"/>
        </w:rPr>
        <w:t>. 2012;7(11):2029–2040. PMID: 23099485.</w:t>
      </w:r>
    </w:p>
    <w:p w14:paraId="2DC0A8E1"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531B8618"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[6] </w:t>
      </w:r>
      <w:proofErr w:type="spellStart"/>
      <w:r w:rsidRPr="009B5D3D">
        <w:rPr>
          <w:rFonts w:ascii="Times New Roman" w:hAnsi="Times New Roman" w:cs="Times New Roman"/>
          <w:kern w:val="0"/>
          <w:lang w:val="en-US"/>
        </w:rPr>
        <w:t>Ohnuma</w:t>
      </w:r>
      <w:proofErr w:type="spellEnd"/>
      <w:r w:rsidRPr="009B5D3D">
        <w:rPr>
          <w:rFonts w:ascii="Times New Roman" w:hAnsi="Times New Roman" w:cs="Times New Roman"/>
          <w:kern w:val="0"/>
          <w:lang w:val="en-US"/>
        </w:rPr>
        <w:t xml:space="preserve"> K, Fujiki A, Yanagihara K, Tachikawa S, Hayashi Y, Ito Y, et al. Enzyme-free passage of human pluripotent stem cells by controlling divalent cations. Sci Rep. </w:t>
      </w:r>
      <w:proofErr w:type="gramStart"/>
      <w:r w:rsidRPr="009B5D3D">
        <w:rPr>
          <w:rFonts w:ascii="Times New Roman" w:hAnsi="Times New Roman" w:cs="Times New Roman"/>
          <w:kern w:val="0"/>
          <w:lang w:val="en-US"/>
        </w:rPr>
        <w:t>2014;4:4646</w:t>
      </w:r>
      <w:proofErr w:type="gramEnd"/>
      <w:r w:rsidRPr="009B5D3D">
        <w:rPr>
          <w:rFonts w:ascii="Times New Roman" w:hAnsi="Times New Roman" w:cs="Times New Roman"/>
          <w:kern w:val="0"/>
          <w:lang w:val="en-US"/>
        </w:rPr>
        <w:t>. PMID: 24721898.</w:t>
      </w:r>
    </w:p>
    <w:p w14:paraId="61F4360F"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70CADA80"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[7] Heng BC, Cowan CM, Basu S. Comparison of enzymatic and non-enzymatic means of dissociating adherent monolayers of mesenchymal stem cells. Biol </w:t>
      </w:r>
      <w:proofErr w:type="spellStart"/>
      <w:r w:rsidRPr="009B5D3D">
        <w:rPr>
          <w:rFonts w:ascii="Times New Roman" w:hAnsi="Times New Roman" w:cs="Times New Roman"/>
          <w:kern w:val="0"/>
          <w:lang w:val="en-US"/>
        </w:rPr>
        <w:t>Proced</w:t>
      </w:r>
      <w:proofErr w:type="spellEnd"/>
      <w:r w:rsidRPr="009B5D3D">
        <w:rPr>
          <w:rFonts w:ascii="Times New Roman" w:hAnsi="Times New Roman" w:cs="Times New Roman"/>
          <w:kern w:val="0"/>
          <w:lang w:val="en-US"/>
        </w:rPr>
        <w:t xml:space="preserve"> Online. </w:t>
      </w:r>
      <w:proofErr w:type="gramStart"/>
      <w:r w:rsidRPr="009B5D3D">
        <w:rPr>
          <w:rFonts w:ascii="Times New Roman" w:hAnsi="Times New Roman" w:cs="Times New Roman"/>
          <w:kern w:val="0"/>
          <w:lang w:val="en-US"/>
        </w:rPr>
        <w:t>2009;11:161</w:t>
      </w:r>
      <w:proofErr w:type="gramEnd"/>
      <w:r w:rsidRPr="009B5D3D">
        <w:rPr>
          <w:rFonts w:ascii="Times New Roman" w:hAnsi="Times New Roman" w:cs="Times New Roman"/>
          <w:kern w:val="0"/>
          <w:lang w:val="en-US"/>
        </w:rPr>
        <w:t>–169. PMID: 19495917.</w:t>
      </w:r>
    </w:p>
    <w:p w14:paraId="312D66C6"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35CC8097"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[8] Tsuji K, Ojima M, </w:t>
      </w:r>
      <w:proofErr w:type="spellStart"/>
      <w:r w:rsidRPr="009B5D3D">
        <w:rPr>
          <w:rFonts w:ascii="Times New Roman" w:hAnsi="Times New Roman" w:cs="Times New Roman"/>
          <w:kern w:val="0"/>
          <w:lang w:val="en-US"/>
        </w:rPr>
        <w:t>Otabe</w:t>
      </w:r>
      <w:proofErr w:type="spellEnd"/>
      <w:r w:rsidRPr="009B5D3D">
        <w:rPr>
          <w:rFonts w:ascii="Times New Roman" w:hAnsi="Times New Roman" w:cs="Times New Roman"/>
          <w:kern w:val="0"/>
          <w:lang w:val="en-US"/>
        </w:rPr>
        <w:t xml:space="preserve"> K, Horie M, Koga H, Sekiya I, Muneta T. Effects of different cell-detaching methods on the viability and cell surface antigen expression of synovial mesenchymal stem cells. Cell Transplant. 2017;26(6):1089–1102. PMID: 28139195.</w:t>
      </w:r>
    </w:p>
    <w:p w14:paraId="016DDF5A"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6F1E1F8A"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[9] Lai TY, Cao J, Ou-Yang P, Tsai CY, Lin CW, Chen CC, Tsai MK, Lee CY. Different methods of detaching adherent cells and their effects on the cell surface expression of </w:t>
      </w:r>
      <w:proofErr w:type="spellStart"/>
      <w:r w:rsidRPr="009B5D3D">
        <w:rPr>
          <w:rFonts w:ascii="Times New Roman" w:hAnsi="Times New Roman" w:cs="Times New Roman"/>
          <w:kern w:val="0"/>
          <w:lang w:val="en-US"/>
        </w:rPr>
        <w:t>Fas</w:t>
      </w:r>
      <w:proofErr w:type="spellEnd"/>
      <w:r w:rsidRPr="009B5D3D">
        <w:rPr>
          <w:rFonts w:ascii="Times New Roman" w:hAnsi="Times New Roman" w:cs="Times New Roman"/>
          <w:kern w:val="0"/>
          <w:lang w:val="en-US"/>
        </w:rPr>
        <w:t xml:space="preserve"> receptor and </w:t>
      </w:r>
      <w:proofErr w:type="spellStart"/>
      <w:r w:rsidRPr="009B5D3D">
        <w:rPr>
          <w:rFonts w:ascii="Times New Roman" w:hAnsi="Times New Roman" w:cs="Times New Roman"/>
          <w:kern w:val="0"/>
          <w:lang w:val="en-US"/>
        </w:rPr>
        <w:t>Fas</w:t>
      </w:r>
      <w:proofErr w:type="spellEnd"/>
      <w:r w:rsidRPr="009B5D3D">
        <w:rPr>
          <w:rFonts w:ascii="Times New Roman" w:hAnsi="Times New Roman" w:cs="Times New Roman"/>
          <w:kern w:val="0"/>
          <w:lang w:val="en-US"/>
        </w:rPr>
        <w:t xml:space="preserve"> ligand. Sci Rep. 2022;12(1):5713. PMID: 35383242.</w:t>
      </w:r>
    </w:p>
    <w:p w14:paraId="71ACD28A"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0E15E29C"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[11] </w:t>
      </w:r>
      <w:proofErr w:type="spellStart"/>
      <w:r w:rsidRPr="009B5D3D">
        <w:rPr>
          <w:rFonts w:ascii="Times New Roman" w:hAnsi="Times New Roman" w:cs="Times New Roman"/>
          <w:kern w:val="0"/>
          <w:lang w:val="en-US"/>
        </w:rPr>
        <w:t>Korohoda</w:t>
      </w:r>
      <w:proofErr w:type="spellEnd"/>
      <w:r w:rsidRPr="009B5D3D">
        <w:rPr>
          <w:rFonts w:ascii="Times New Roman" w:hAnsi="Times New Roman" w:cs="Times New Roman"/>
          <w:kern w:val="0"/>
          <w:lang w:val="en-US"/>
        </w:rPr>
        <w:t xml:space="preserve"> W, </w:t>
      </w:r>
      <w:proofErr w:type="spellStart"/>
      <w:r w:rsidRPr="009B5D3D">
        <w:rPr>
          <w:rFonts w:ascii="Times New Roman" w:hAnsi="Times New Roman" w:cs="Times New Roman"/>
          <w:kern w:val="0"/>
          <w:lang w:val="en-US"/>
        </w:rPr>
        <w:t>Oczkowicz</w:t>
      </w:r>
      <w:proofErr w:type="spellEnd"/>
      <w:r w:rsidRPr="009B5D3D">
        <w:rPr>
          <w:rFonts w:ascii="Times New Roman" w:hAnsi="Times New Roman" w:cs="Times New Roman"/>
          <w:kern w:val="0"/>
          <w:lang w:val="en-US"/>
        </w:rPr>
        <w:t xml:space="preserve"> J, </w:t>
      </w:r>
      <w:proofErr w:type="spellStart"/>
      <w:r w:rsidRPr="009B5D3D">
        <w:rPr>
          <w:rFonts w:ascii="Times New Roman" w:hAnsi="Times New Roman" w:cs="Times New Roman"/>
          <w:kern w:val="0"/>
          <w:lang w:val="en-US"/>
        </w:rPr>
        <w:t>Rolski</w:t>
      </w:r>
      <w:proofErr w:type="spellEnd"/>
      <w:r w:rsidRPr="009B5D3D">
        <w:rPr>
          <w:rFonts w:ascii="Times New Roman" w:hAnsi="Times New Roman" w:cs="Times New Roman"/>
          <w:kern w:val="0"/>
          <w:lang w:val="en-US"/>
        </w:rPr>
        <w:t xml:space="preserve"> K, </w:t>
      </w:r>
      <w:proofErr w:type="spellStart"/>
      <w:r w:rsidRPr="009B5D3D">
        <w:rPr>
          <w:rFonts w:ascii="Times New Roman" w:hAnsi="Times New Roman" w:cs="Times New Roman"/>
          <w:kern w:val="0"/>
          <w:lang w:val="en-US"/>
        </w:rPr>
        <w:t>Ryszawy</w:t>
      </w:r>
      <w:proofErr w:type="spellEnd"/>
      <w:r w:rsidRPr="009B5D3D">
        <w:rPr>
          <w:rFonts w:ascii="Times New Roman" w:hAnsi="Times New Roman" w:cs="Times New Roman"/>
          <w:kern w:val="0"/>
          <w:lang w:val="en-US"/>
        </w:rPr>
        <w:t xml:space="preserve"> D, Madeja Z. Efficacy of local anesthetics in detachment of normal 3T3 mouse fibroblasts and prostate cancer AT-2 cells from substrata, in maintenance of viable cells in a non-adherent state, and in preservation of cell surface markers detected with </w:t>
      </w:r>
      <w:proofErr w:type="spellStart"/>
      <w:r w:rsidRPr="009B5D3D">
        <w:rPr>
          <w:rFonts w:ascii="Times New Roman" w:hAnsi="Times New Roman" w:cs="Times New Roman"/>
          <w:kern w:val="0"/>
          <w:lang w:val="en-US"/>
        </w:rPr>
        <w:t>FlowSight</w:t>
      </w:r>
      <w:proofErr w:type="spellEnd"/>
      <w:r w:rsidRPr="009B5D3D">
        <w:rPr>
          <w:rFonts w:ascii="Times New Roman" w:hAnsi="Times New Roman" w:cs="Times New Roman"/>
          <w:kern w:val="0"/>
          <w:lang w:val="en-US"/>
        </w:rPr>
        <w:t xml:space="preserve"> image cytometry. Folia Biol (Krakow). 2015;63(4):249–255. PMID: 26975139.</w:t>
      </w:r>
    </w:p>
    <w:p w14:paraId="78A3327E"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27D4F1FA"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lastRenderedPageBreak/>
        <w:t xml:space="preserve">[12] Nie Y, Walsh P, Clarke DL, Rowley JA, Fellner T. Scalable passaging of adherent human pluripotent stem cells. </w:t>
      </w:r>
      <w:proofErr w:type="spellStart"/>
      <w:r w:rsidRPr="009B5D3D">
        <w:rPr>
          <w:rFonts w:ascii="Times New Roman" w:hAnsi="Times New Roman" w:cs="Times New Roman"/>
          <w:kern w:val="0"/>
          <w:lang w:val="en-US"/>
        </w:rPr>
        <w:t>PLoS</w:t>
      </w:r>
      <w:proofErr w:type="spellEnd"/>
      <w:r w:rsidRPr="009B5D3D">
        <w:rPr>
          <w:rFonts w:ascii="Times New Roman" w:hAnsi="Times New Roman" w:cs="Times New Roman"/>
          <w:kern w:val="0"/>
          <w:lang w:val="en-US"/>
        </w:rPr>
        <w:t xml:space="preserve"> One. 2014;9(1</w:t>
      </w:r>
      <w:proofErr w:type="gramStart"/>
      <w:r w:rsidRPr="009B5D3D">
        <w:rPr>
          <w:rFonts w:ascii="Times New Roman" w:hAnsi="Times New Roman" w:cs="Times New Roman"/>
          <w:kern w:val="0"/>
          <w:lang w:val="en-US"/>
        </w:rPr>
        <w:t>):e</w:t>
      </w:r>
      <w:proofErr w:type="gramEnd"/>
      <w:r w:rsidRPr="009B5D3D">
        <w:rPr>
          <w:rFonts w:ascii="Times New Roman" w:hAnsi="Times New Roman" w:cs="Times New Roman"/>
          <w:kern w:val="0"/>
          <w:lang w:val="en-US"/>
        </w:rPr>
        <w:t>88012. PMID: 24498239.</w:t>
      </w:r>
    </w:p>
    <w:p w14:paraId="2F53D45F"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3E06FE1A"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[13] Nowak-</w:t>
      </w:r>
      <w:proofErr w:type="spellStart"/>
      <w:r w:rsidRPr="009B5D3D">
        <w:rPr>
          <w:rFonts w:ascii="Times New Roman" w:hAnsi="Times New Roman" w:cs="Times New Roman"/>
          <w:kern w:val="0"/>
          <w:lang w:val="en-US"/>
        </w:rPr>
        <w:t>Terpiłowska</w:t>
      </w:r>
      <w:proofErr w:type="spellEnd"/>
      <w:r w:rsidRPr="009B5D3D">
        <w:rPr>
          <w:rFonts w:ascii="Times New Roman" w:hAnsi="Times New Roman" w:cs="Times New Roman"/>
          <w:kern w:val="0"/>
          <w:lang w:val="en-US"/>
        </w:rPr>
        <w:t xml:space="preserve"> A, </w:t>
      </w:r>
      <w:proofErr w:type="spellStart"/>
      <w:r w:rsidRPr="009B5D3D">
        <w:rPr>
          <w:rFonts w:ascii="Times New Roman" w:hAnsi="Times New Roman" w:cs="Times New Roman"/>
          <w:kern w:val="0"/>
          <w:lang w:val="en-US"/>
        </w:rPr>
        <w:t>Śledziński</w:t>
      </w:r>
      <w:proofErr w:type="spellEnd"/>
      <w:r w:rsidRPr="009B5D3D">
        <w:rPr>
          <w:rFonts w:ascii="Times New Roman" w:hAnsi="Times New Roman" w:cs="Times New Roman"/>
          <w:kern w:val="0"/>
          <w:lang w:val="en-US"/>
        </w:rPr>
        <w:t xml:space="preserve"> P, </w:t>
      </w:r>
      <w:proofErr w:type="spellStart"/>
      <w:r w:rsidRPr="009B5D3D">
        <w:rPr>
          <w:rFonts w:ascii="Times New Roman" w:hAnsi="Times New Roman" w:cs="Times New Roman"/>
          <w:kern w:val="0"/>
          <w:lang w:val="en-US"/>
        </w:rPr>
        <w:t>Zeyland</w:t>
      </w:r>
      <w:proofErr w:type="spellEnd"/>
      <w:r w:rsidRPr="009B5D3D">
        <w:rPr>
          <w:rFonts w:ascii="Times New Roman" w:hAnsi="Times New Roman" w:cs="Times New Roman"/>
          <w:kern w:val="0"/>
          <w:lang w:val="en-US"/>
        </w:rPr>
        <w:t xml:space="preserve"> J. Impact of cell harvesting methods on detection of cell surface proteins and apoptotic markers. Braz J Med Biol Res. 2021;54(2</w:t>
      </w:r>
      <w:proofErr w:type="gramStart"/>
      <w:r w:rsidRPr="009B5D3D">
        <w:rPr>
          <w:rFonts w:ascii="Times New Roman" w:hAnsi="Times New Roman" w:cs="Times New Roman"/>
          <w:kern w:val="0"/>
          <w:lang w:val="en-US"/>
        </w:rPr>
        <w:t>):e</w:t>
      </w:r>
      <w:proofErr w:type="gramEnd"/>
      <w:r w:rsidRPr="009B5D3D">
        <w:rPr>
          <w:rFonts w:ascii="Times New Roman" w:hAnsi="Times New Roman" w:cs="Times New Roman"/>
          <w:kern w:val="0"/>
          <w:lang w:val="en-US"/>
        </w:rPr>
        <w:t>10197. PMID: 33439932.</w:t>
      </w:r>
    </w:p>
    <w:p w14:paraId="2D4F1120"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4D50BEC2"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[14] WiCell. Feeder-independent culture protocol – EDTA splitting. In: </w:t>
      </w:r>
      <w:proofErr w:type="spellStart"/>
      <w:r w:rsidRPr="009B5D3D">
        <w:rPr>
          <w:rFonts w:ascii="Times New Roman" w:hAnsi="Times New Roman" w:cs="Times New Roman"/>
          <w:kern w:val="0"/>
          <w:lang w:val="en-US"/>
        </w:rPr>
        <w:t>StemBook</w:t>
      </w:r>
      <w:proofErr w:type="spellEnd"/>
      <w:r w:rsidRPr="009B5D3D">
        <w:rPr>
          <w:rFonts w:ascii="Times New Roman" w:hAnsi="Times New Roman" w:cs="Times New Roman"/>
          <w:kern w:val="0"/>
          <w:lang w:val="en-US"/>
        </w:rPr>
        <w:t xml:space="preserve"> [Internet]. Cambridge (MA): Harvard Stem Cell Institute; 2008–. 2012 Jun 10. PMID: 23658986. doi:10.3824/stembook.1.63.1.</w:t>
      </w:r>
    </w:p>
    <w:p w14:paraId="2DB2F2EB"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451DDE10"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[15] Deckers T, Aerts J-M, Bloemen V. A novel feature for monitoring the enzymatic harvesting process of adherent cell cultures based on lens-free imaging. Sci Rep. 2022;12(1):22202. PMID: 36564377.</w:t>
      </w:r>
    </w:p>
    <w:p w14:paraId="25DCEA99"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2720C0CE"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[16] Yu S, Huang Y, Wu C, Fu W, Liang H, Chen C, et al. Integrated Multi-</w:t>
      </w:r>
      <w:proofErr w:type="spellStart"/>
      <w:r w:rsidRPr="009B5D3D">
        <w:rPr>
          <w:rFonts w:ascii="Times New Roman" w:hAnsi="Times New Roman" w:cs="Times New Roman"/>
          <w:kern w:val="0"/>
          <w:lang w:val="en-US"/>
        </w:rPr>
        <w:t>Omic</w:t>
      </w:r>
      <w:proofErr w:type="spellEnd"/>
      <w:r w:rsidRPr="009B5D3D">
        <w:rPr>
          <w:rFonts w:ascii="Times New Roman" w:hAnsi="Times New Roman" w:cs="Times New Roman"/>
          <w:kern w:val="0"/>
          <w:lang w:val="en-US"/>
        </w:rPr>
        <w:t xml:space="preserve"> Characterization of the Detachment Process of Adherent Vero Cells with Animal-Based and Animal-Origin-Free Enzymes. Cells. 2022;11(21):3396. PMID: 36359792.</w:t>
      </w:r>
    </w:p>
    <w:p w14:paraId="2E9174C8"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1D39DD3F"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[17] Song Q, Zhang Y, Zhou M, Xu Y, Zhang Q, Wu L, et al. The Culture Dish Surface Influences the Phenotype and Dissociation Strategy in Distinct Mouse Macrophage Populations. Front Immunol. </w:t>
      </w:r>
      <w:proofErr w:type="gramStart"/>
      <w:r w:rsidRPr="009B5D3D">
        <w:rPr>
          <w:rFonts w:ascii="Times New Roman" w:hAnsi="Times New Roman" w:cs="Times New Roman"/>
          <w:kern w:val="0"/>
          <w:lang w:val="en-US"/>
        </w:rPr>
        <w:t>2022;13:920232</w:t>
      </w:r>
      <w:proofErr w:type="gramEnd"/>
      <w:r w:rsidRPr="009B5D3D">
        <w:rPr>
          <w:rFonts w:ascii="Times New Roman" w:hAnsi="Times New Roman" w:cs="Times New Roman"/>
          <w:kern w:val="0"/>
          <w:lang w:val="en-US"/>
        </w:rPr>
        <w:t>. PMID: 35874686.</w:t>
      </w:r>
    </w:p>
    <w:p w14:paraId="4FE98364"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4C62746F"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[18] Mahabadi S, Labeed FH, Hughes MP. Effects of cell detachment methods on the dielectric properties of adherent and suspension cells. Electrophoresis. 2015;36(13):1493–1498. PMID: 25884244.</w:t>
      </w:r>
    </w:p>
    <w:p w14:paraId="7819AFBF"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0C782209"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[19] </w:t>
      </w:r>
      <w:proofErr w:type="spellStart"/>
      <w:r w:rsidRPr="009B5D3D">
        <w:rPr>
          <w:rFonts w:ascii="Times New Roman" w:hAnsi="Times New Roman" w:cs="Times New Roman"/>
          <w:kern w:val="0"/>
          <w:lang w:val="en-US"/>
        </w:rPr>
        <w:t>Lordon</w:t>
      </w:r>
      <w:proofErr w:type="spellEnd"/>
      <w:r w:rsidRPr="009B5D3D">
        <w:rPr>
          <w:rFonts w:ascii="Times New Roman" w:hAnsi="Times New Roman" w:cs="Times New Roman"/>
          <w:kern w:val="0"/>
          <w:lang w:val="en-US"/>
        </w:rPr>
        <w:t xml:space="preserve"> B, Campion T, Gibot L, Gallot G. Impact of trypsin on cell cytoplasm during detachment of cells studied by terahertz sensing. </w:t>
      </w:r>
      <w:proofErr w:type="spellStart"/>
      <w:r w:rsidRPr="009B5D3D">
        <w:rPr>
          <w:rFonts w:ascii="Times New Roman" w:hAnsi="Times New Roman" w:cs="Times New Roman"/>
          <w:kern w:val="0"/>
          <w:lang w:val="en-US"/>
        </w:rPr>
        <w:t>Biophys</w:t>
      </w:r>
      <w:proofErr w:type="spellEnd"/>
      <w:r w:rsidRPr="009B5D3D">
        <w:rPr>
          <w:rFonts w:ascii="Times New Roman" w:hAnsi="Times New Roman" w:cs="Times New Roman"/>
          <w:kern w:val="0"/>
          <w:lang w:val="en-US"/>
        </w:rPr>
        <w:t xml:space="preserve"> J. 2024;123(16):2476–2483. PMID: 38877703.</w:t>
      </w:r>
    </w:p>
    <w:p w14:paraId="77BE591B"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5C6D5698"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[20] Chen S, So EC, Strome SE, Zhang X. Impact of Detachment Methods on M2 Macrophage Phenotype and Function. J Immunol Methods. </w:t>
      </w:r>
      <w:proofErr w:type="gramStart"/>
      <w:r w:rsidRPr="009B5D3D">
        <w:rPr>
          <w:rFonts w:ascii="Times New Roman" w:hAnsi="Times New Roman" w:cs="Times New Roman"/>
          <w:kern w:val="0"/>
          <w:lang w:val="en-US"/>
        </w:rPr>
        <w:t>2015;426:56</w:t>
      </w:r>
      <w:proofErr w:type="gramEnd"/>
      <w:r w:rsidRPr="009B5D3D">
        <w:rPr>
          <w:rFonts w:ascii="Times New Roman" w:hAnsi="Times New Roman" w:cs="Times New Roman"/>
          <w:kern w:val="0"/>
          <w:lang w:val="en-US"/>
        </w:rPr>
        <w:t>–61. PMID: 26253940.</w:t>
      </w:r>
    </w:p>
    <w:p w14:paraId="699FF3BC"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3856706E"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[21] Garg A, Houlihan DD, Aldridge V, Suresh S, Li KK, King AL, et al. </w:t>
      </w:r>
      <w:proofErr w:type="gramStart"/>
      <w:r w:rsidRPr="009B5D3D">
        <w:rPr>
          <w:rFonts w:ascii="Times New Roman" w:hAnsi="Times New Roman" w:cs="Times New Roman"/>
          <w:kern w:val="0"/>
          <w:lang w:val="en-US"/>
        </w:rPr>
        <w:t>Non-enzymatic</w:t>
      </w:r>
      <w:proofErr w:type="gramEnd"/>
      <w:r w:rsidRPr="009B5D3D">
        <w:rPr>
          <w:rFonts w:ascii="Times New Roman" w:hAnsi="Times New Roman" w:cs="Times New Roman"/>
          <w:kern w:val="0"/>
          <w:lang w:val="en-US"/>
        </w:rPr>
        <w:t xml:space="preserve"> dissociation of human mesenchymal stromal cells improves chemokine-dependent migration and maintains immunosuppressive function. </w:t>
      </w:r>
      <w:proofErr w:type="spellStart"/>
      <w:r w:rsidRPr="009B5D3D">
        <w:rPr>
          <w:rFonts w:ascii="Times New Roman" w:hAnsi="Times New Roman" w:cs="Times New Roman"/>
          <w:kern w:val="0"/>
          <w:lang w:val="en-US"/>
        </w:rPr>
        <w:t>Cytotherapy</w:t>
      </w:r>
      <w:proofErr w:type="spellEnd"/>
      <w:r w:rsidRPr="009B5D3D">
        <w:rPr>
          <w:rFonts w:ascii="Times New Roman" w:hAnsi="Times New Roman" w:cs="Times New Roman"/>
          <w:kern w:val="0"/>
          <w:lang w:val="en-US"/>
        </w:rPr>
        <w:t>. 2014;16(4):545–559. PMID: 24629709.</w:t>
      </w:r>
    </w:p>
    <w:p w14:paraId="6723EC79"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6833C6DB"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[22] Fong D, Duceppe N, Hoemann CD. Mesenchymal stem cell detachment with trace trypsin is superior to EDTA for in vitro chemotaxis and adhesion assays. </w:t>
      </w:r>
      <w:proofErr w:type="spellStart"/>
      <w:r w:rsidRPr="009B5D3D">
        <w:rPr>
          <w:rFonts w:ascii="Times New Roman" w:hAnsi="Times New Roman" w:cs="Times New Roman"/>
          <w:kern w:val="0"/>
          <w:lang w:val="en-US"/>
        </w:rPr>
        <w:t>Biochem</w:t>
      </w:r>
      <w:proofErr w:type="spellEnd"/>
      <w:r w:rsidRPr="009B5D3D">
        <w:rPr>
          <w:rFonts w:ascii="Times New Roman" w:hAnsi="Times New Roman" w:cs="Times New Roman"/>
          <w:kern w:val="0"/>
          <w:lang w:val="en-US"/>
        </w:rPr>
        <w:t xml:space="preserve"> </w:t>
      </w:r>
      <w:proofErr w:type="spellStart"/>
      <w:r w:rsidRPr="009B5D3D">
        <w:rPr>
          <w:rFonts w:ascii="Times New Roman" w:hAnsi="Times New Roman" w:cs="Times New Roman"/>
          <w:kern w:val="0"/>
          <w:lang w:val="en-US"/>
        </w:rPr>
        <w:t>Biophys</w:t>
      </w:r>
      <w:proofErr w:type="spellEnd"/>
      <w:r w:rsidRPr="009B5D3D">
        <w:rPr>
          <w:rFonts w:ascii="Times New Roman" w:hAnsi="Times New Roman" w:cs="Times New Roman"/>
          <w:kern w:val="0"/>
          <w:lang w:val="en-US"/>
        </w:rPr>
        <w:t xml:space="preserve"> Res Commun. 2017;484(3):656–661. PMID: 28153723.</w:t>
      </w:r>
    </w:p>
    <w:p w14:paraId="2560A4CA"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079E9C13"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[23] Brown MA, Wallace CS, </w:t>
      </w:r>
      <w:proofErr w:type="spellStart"/>
      <w:r w:rsidRPr="009B5D3D">
        <w:rPr>
          <w:rFonts w:ascii="Times New Roman" w:hAnsi="Times New Roman" w:cs="Times New Roman"/>
          <w:kern w:val="0"/>
          <w:lang w:val="en-US"/>
        </w:rPr>
        <w:t>Anamelechi</w:t>
      </w:r>
      <w:proofErr w:type="spellEnd"/>
      <w:r w:rsidRPr="009B5D3D">
        <w:rPr>
          <w:rFonts w:ascii="Times New Roman" w:hAnsi="Times New Roman" w:cs="Times New Roman"/>
          <w:kern w:val="0"/>
          <w:lang w:val="en-US"/>
        </w:rPr>
        <w:t xml:space="preserve"> CC, Clermont E, Reichert WM, Truskey GA. The use of mild trypsinization conditions in the detachment of endothelial cells to promote subsequent </w:t>
      </w:r>
      <w:proofErr w:type="spellStart"/>
      <w:r w:rsidRPr="009B5D3D">
        <w:rPr>
          <w:rFonts w:ascii="Times New Roman" w:hAnsi="Times New Roman" w:cs="Times New Roman"/>
          <w:kern w:val="0"/>
          <w:lang w:val="en-US"/>
        </w:rPr>
        <w:t>endothelialization</w:t>
      </w:r>
      <w:proofErr w:type="spellEnd"/>
      <w:r w:rsidRPr="009B5D3D">
        <w:rPr>
          <w:rFonts w:ascii="Times New Roman" w:hAnsi="Times New Roman" w:cs="Times New Roman"/>
          <w:kern w:val="0"/>
          <w:lang w:val="en-US"/>
        </w:rPr>
        <w:t xml:space="preserve"> on synthetic surfaces. Biomaterials. 2007;28(27):3928–3935. PMID: 17570483.</w:t>
      </w:r>
    </w:p>
    <w:p w14:paraId="6AD62B57"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3549896A"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[24] Zhang B, Shan H, Li D, Li ZR, Zhu KS, Jiang ZB, Huang MS. Different methods of detaching adherent cells significantly affect the detection of TRAIL receptors. </w:t>
      </w:r>
      <w:proofErr w:type="spellStart"/>
      <w:r w:rsidRPr="009B5D3D">
        <w:rPr>
          <w:rFonts w:ascii="Times New Roman" w:hAnsi="Times New Roman" w:cs="Times New Roman"/>
          <w:kern w:val="0"/>
          <w:lang w:val="en-US"/>
        </w:rPr>
        <w:t>Tumori</w:t>
      </w:r>
      <w:proofErr w:type="spellEnd"/>
      <w:r w:rsidRPr="009B5D3D">
        <w:rPr>
          <w:rFonts w:ascii="Times New Roman" w:hAnsi="Times New Roman" w:cs="Times New Roman"/>
          <w:kern w:val="0"/>
          <w:lang w:val="en-US"/>
        </w:rPr>
        <w:t>. 2012;98(6):800–803. PMID: 23389369.</w:t>
      </w:r>
    </w:p>
    <w:p w14:paraId="6129750F"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0E7C9A37"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[25] Vrtačnik P, Kos Š, Bustin SA, Marc J, </w:t>
      </w:r>
      <w:proofErr w:type="spellStart"/>
      <w:r w:rsidRPr="009B5D3D">
        <w:rPr>
          <w:rFonts w:ascii="Times New Roman" w:hAnsi="Times New Roman" w:cs="Times New Roman"/>
          <w:kern w:val="0"/>
          <w:lang w:val="en-US"/>
        </w:rPr>
        <w:t>Ostanek</w:t>
      </w:r>
      <w:proofErr w:type="spellEnd"/>
      <w:r w:rsidRPr="009B5D3D">
        <w:rPr>
          <w:rFonts w:ascii="Times New Roman" w:hAnsi="Times New Roman" w:cs="Times New Roman"/>
          <w:kern w:val="0"/>
          <w:lang w:val="en-US"/>
        </w:rPr>
        <w:t xml:space="preserve"> B. Influence of trypsinization and alternative procedures for cell preparation before RNA extraction on RNA integrity. Anal </w:t>
      </w:r>
      <w:proofErr w:type="spellStart"/>
      <w:r w:rsidRPr="009B5D3D">
        <w:rPr>
          <w:rFonts w:ascii="Times New Roman" w:hAnsi="Times New Roman" w:cs="Times New Roman"/>
          <w:kern w:val="0"/>
          <w:lang w:val="en-US"/>
        </w:rPr>
        <w:t>Biochem</w:t>
      </w:r>
      <w:proofErr w:type="spellEnd"/>
      <w:r w:rsidRPr="009B5D3D">
        <w:rPr>
          <w:rFonts w:ascii="Times New Roman" w:hAnsi="Times New Roman" w:cs="Times New Roman"/>
          <w:kern w:val="0"/>
          <w:lang w:val="en-US"/>
        </w:rPr>
        <w:t xml:space="preserve">. </w:t>
      </w:r>
      <w:proofErr w:type="gramStart"/>
      <w:r w:rsidRPr="009B5D3D">
        <w:rPr>
          <w:rFonts w:ascii="Times New Roman" w:hAnsi="Times New Roman" w:cs="Times New Roman"/>
          <w:kern w:val="0"/>
          <w:lang w:val="en-US"/>
        </w:rPr>
        <w:t>2014;463:38</w:t>
      </w:r>
      <w:proofErr w:type="gramEnd"/>
      <w:r w:rsidRPr="009B5D3D">
        <w:rPr>
          <w:rFonts w:ascii="Times New Roman" w:hAnsi="Times New Roman" w:cs="Times New Roman"/>
          <w:kern w:val="0"/>
          <w:lang w:val="en-US"/>
        </w:rPr>
        <w:t>–44. PMID: 24983903.</w:t>
      </w:r>
    </w:p>
    <w:p w14:paraId="5D34FAAF"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5481E915"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[26] Small A, Lansdown N, Al-Baghdadi M, Quach A, Ferrante A. Facilitating THP-1 macrophage studies by differentiating and investigating cell functions in polystyrene test tubes. J Immunol Methods. </w:t>
      </w:r>
      <w:proofErr w:type="gramStart"/>
      <w:r w:rsidRPr="009B5D3D">
        <w:rPr>
          <w:rFonts w:ascii="Times New Roman" w:hAnsi="Times New Roman" w:cs="Times New Roman"/>
          <w:kern w:val="0"/>
          <w:lang w:val="en-US"/>
        </w:rPr>
        <w:t>2018;461:73</w:t>
      </w:r>
      <w:proofErr w:type="gramEnd"/>
      <w:r w:rsidRPr="009B5D3D">
        <w:rPr>
          <w:rFonts w:ascii="Times New Roman" w:hAnsi="Times New Roman" w:cs="Times New Roman"/>
          <w:kern w:val="0"/>
          <w:lang w:val="en-US"/>
        </w:rPr>
        <w:t>–77. PMID: 30158075.</w:t>
      </w:r>
    </w:p>
    <w:p w14:paraId="16D7BED8"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6DC133BE"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[27] Zhang K, Chen J. The regulation of integrin function by divalent cations. Cell </w:t>
      </w:r>
      <w:proofErr w:type="spellStart"/>
      <w:r w:rsidRPr="009B5D3D">
        <w:rPr>
          <w:rFonts w:ascii="Times New Roman" w:hAnsi="Times New Roman" w:cs="Times New Roman"/>
          <w:kern w:val="0"/>
          <w:lang w:val="en-US"/>
        </w:rPr>
        <w:t>Adh</w:t>
      </w:r>
      <w:proofErr w:type="spellEnd"/>
      <w:r w:rsidRPr="009B5D3D">
        <w:rPr>
          <w:rFonts w:ascii="Times New Roman" w:hAnsi="Times New Roman" w:cs="Times New Roman"/>
          <w:kern w:val="0"/>
          <w:lang w:val="en-US"/>
        </w:rPr>
        <w:t xml:space="preserve"> </w:t>
      </w:r>
      <w:proofErr w:type="spellStart"/>
      <w:r w:rsidRPr="009B5D3D">
        <w:rPr>
          <w:rFonts w:ascii="Times New Roman" w:hAnsi="Times New Roman" w:cs="Times New Roman"/>
          <w:kern w:val="0"/>
          <w:lang w:val="en-US"/>
        </w:rPr>
        <w:t>Migr</w:t>
      </w:r>
      <w:proofErr w:type="spellEnd"/>
      <w:r w:rsidRPr="009B5D3D">
        <w:rPr>
          <w:rFonts w:ascii="Times New Roman" w:hAnsi="Times New Roman" w:cs="Times New Roman"/>
          <w:kern w:val="0"/>
          <w:lang w:val="en-US"/>
        </w:rPr>
        <w:t>. 2012;6(1):20–29. PMID: 22647937.</w:t>
      </w:r>
    </w:p>
    <w:p w14:paraId="27EAE09C"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78B77964"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[28] Paradise RK, Lauffenburger DA, Van Vliet KJ. Acidic extracellular pH promotes activation of integrin αvβ3. </w:t>
      </w:r>
      <w:proofErr w:type="spellStart"/>
      <w:r w:rsidRPr="009B5D3D">
        <w:rPr>
          <w:rFonts w:ascii="Times New Roman" w:hAnsi="Times New Roman" w:cs="Times New Roman"/>
          <w:kern w:val="0"/>
          <w:lang w:val="en-US"/>
        </w:rPr>
        <w:t>PLoS</w:t>
      </w:r>
      <w:proofErr w:type="spellEnd"/>
      <w:r w:rsidRPr="009B5D3D">
        <w:rPr>
          <w:rFonts w:ascii="Times New Roman" w:hAnsi="Times New Roman" w:cs="Times New Roman"/>
          <w:kern w:val="0"/>
          <w:lang w:val="en-US"/>
        </w:rPr>
        <w:t xml:space="preserve"> One. 2011;6(1</w:t>
      </w:r>
      <w:proofErr w:type="gramStart"/>
      <w:r w:rsidRPr="009B5D3D">
        <w:rPr>
          <w:rFonts w:ascii="Times New Roman" w:hAnsi="Times New Roman" w:cs="Times New Roman"/>
          <w:kern w:val="0"/>
          <w:lang w:val="en-US"/>
        </w:rPr>
        <w:t>):e</w:t>
      </w:r>
      <w:proofErr w:type="gramEnd"/>
      <w:r w:rsidRPr="009B5D3D">
        <w:rPr>
          <w:rFonts w:ascii="Times New Roman" w:hAnsi="Times New Roman" w:cs="Times New Roman"/>
          <w:kern w:val="0"/>
          <w:lang w:val="en-US"/>
        </w:rPr>
        <w:t>15746. PMID: 21283814.</w:t>
      </w:r>
    </w:p>
    <w:p w14:paraId="31B8DE6D" w14:textId="77777777" w:rsidR="009B5D3D" w:rsidRPr="003655EB" w:rsidRDefault="009B5D3D" w:rsidP="009B5D3D">
      <w:pPr>
        <w:autoSpaceDE w:val="0"/>
        <w:autoSpaceDN w:val="0"/>
        <w:adjustRightInd w:val="0"/>
        <w:spacing w:after="240" w:line="240" w:lineRule="auto"/>
        <w:rPr>
          <w:rFonts w:ascii="Times New Roman" w:hAnsi="Times New Roman" w:cs="Times New Roman"/>
          <w:kern w:val="0"/>
          <w:lang w:val="fr-CA"/>
        </w:rPr>
      </w:pPr>
    </w:p>
    <w:p w14:paraId="1C39C10F"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lastRenderedPageBreak/>
        <w:t xml:space="preserve">[29] Sala S, Caillier A, Oakes PW. Principles and regulation of </w:t>
      </w:r>
      <w:proofErr w:type="spellStart"/>
      <w:r w:rsidRPr="009B5D3D">
        <w:rPr>
          <w:rFonts w:ascii="Times New Roman" w:hAnsi="Times New Roman" w:cs="Times New Roman"/>
          <w:kern w:val="0"/>
          <w:lang w:val="en-US"/>
        </w:rPr>
        <w:t>mechanosensing</w:t>
      </w:r>
      <w:proofErr w:type="spellEnd"/>
      <w:r w:rsidRPr="009B5D3D">
        <w:rPr>
          <w:rFonts w:ascii="Times New Roman" w:hAnsi="Times New Roman" w:cs="Times New Roman"/>
          <w:kern w:val="0"/>
          <w:lang w:val="en-US"/>
        </w:rPr>
        <w:t>. J Cell Sci. 2024;137(18</w:t>
      </w:r>
      <w:proofErr w:type="gramStart"/>
      <w:r w:rsidRPr="009B5D3D">
        <w:rPr>
          <w:rFonts w:ascii="Times New Roman" w:hAnsi="Times New Roman" w:cs="Times New Roman"/>
          <w:kern w:val="0"/>
          <w:lang w:val="en-US"/>
        </w:rPr>
        <w:t>):jcs</w:t>
      </w:r>
      <w:proofErr w:type="gramEnd"/>
      <w:r w:rsidRPr="009B5D3D">
        <w:rPr>
          <w:rFonts w:ascii="Times New Roman" w:hAnsi="Times New Roman" w:cs="Times New Roman"/>
          <w:kern w:val="0"/>
          <w:lang w:val="en-US"/>
        </w:rPr>
        <w:t>261338. PMID: 39297391.</w:t>
      </w:r>
    </w:p>
    <w:p w14:paraId="6EB01E89"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75904F8C"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[30] </w:t>
      </w:r>
      <w:proofErr w:type="spellStart"/>
      <w:r w:rsidRPr="009B5D3D">
        <w:rPr>
          <w:rFonts w:ascii="Times New Roman" w:hAnsi="Times New Roman" w:cs="Times New Roman"/>
          <w:kern w:val="0"/>
          <w:lang w:val="en-US"/>
        </w:rPr>
        <w:t>Terakosolphan</w:t>
      </w:r>
      <w:proofErr w:type="spellEnd"/>
      <w:r w:rsidRPr="009B5D3D">
        <w:rPr>
          <w:rFonts w:ascii="Times New Roman" w:hAnsi="Times New Roman" w:cs="Times New Roman"/>
          <w:kern w:val="0"/>
          <w:lang w:val="en-US"/>
        </w:rPr>
        <w:t xml:space="preserve"> W, Trick JL, Royall PG, Rogers SE, Lamberti G, Lorenz CD, Forbes B, Harvey RD. Glycerol solvates DPPC headgroups and localizes in the hydration layer: implications for pulmonary health. Langmuir. 2018;34(24):6941–6954. PMID: 29738253.</w:t>
      </w:r>
    </w:p>
    <w:p w14:paraId="3C48AFB6"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4B89AAB7"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[31] </w:t>
      </w:r>
      <w:proofErr w:type="spellStart"/>
      <w:r w:rsidRPr="009B5D3D">
        <w:rPr>
          <w:rFonts w:ascii="Times New Roman" w:hAnsi="Times New Roman" w:cs="Times New Roman"/>
          <w:kern w:val="0"/>
          <w:lang w:val="en-US"/>
        </w:rPr>
        <w:t>Pocivavsek</w:t>
      </w:r>
      <w:proofErr w:type="spellEnd"/>
      <w:r w:rsidRPr="009B5D3D">
        <w:rPr>
          <w:rFonts w:ascii="Times New Roman" w:hAnsi="Times New Roman" w:cs="Times New Roman"/>
          <w:kern w:val="0"/>
          <w:lang w:val="en-US"/>
        </w:rPr>
        <w:t xml:space="preserve"> L, Gavrilov K, Cao KD, Chi EY, Li D, Lin B, Meron M, Majewski J, Lee KYC. Glycerol-induced membrane stiffening: the role of viscous fluid adlayers. </w:t>
      </w:r>
      <w:proofErr w:type="spellStart"/>
      <w:r w:rsidRPr="009B5D3D">
        <w:rPr>
          <w:rFonts w:ascii="Times New Roman" w:hAnsi="Times New Roman" w:cs="Times New Roman"/>
          <w:kern w:val="0"/>
          <w:lang w:val="en-US"/>
        </w:rPr>
        <w:t>Biophys</w:t>
      </w:r>
      <w:proofErr w:type="spellEnd"/>
      <w:r w:rsidRPr="009B5D3D">
        <w:rPr>
          <w:rFonts w:ascii="Times New Roman" w:hAnsi="Times New Roman" w:cs="Times New Roman"/>
          <w:kern w:val="0"/>
          <w:lang w:val="en-US"/>
        </w:rPr>
        <w:t xml:space="preserve"> J. 2011;101(1):118–127. PMID: 21723821.</w:t>
      </w:r>
    </w:p>
    <w:p w14:paraId="7B6700E6" w14:textId="77777777" w:rsidR="009B5D3D" w:rsidRPr="009B5D3D" w:rsidRDefault="009B5D3D" w:rsidP="009B5D3D">
      <w:pPr>
        <w:autoSpaceDE w:val="0"/>
        <w:autoSpaceDN w:val="0"/>
        <w:adjustRightInd w:val="0"/>
        <w:spacing w:after="240" w:line="240" w:lineRule="auto"/>
        <w:rPr>
          <w:rFonts w:ascii="Times New Roman" w:hAnsi="Times New Roman" w:cs="Times New Roman"/>
          <w:kern w:val="0"/>
          <w:lang w:val="en-US"/>
        </w:rPr>
      </w:pPr>
    </w:p>
    <w:p w14:paraId="57EB23A5" w14:textId="399A7044" w:rsidR="00A25457" w:rsidRDefault="009B5D3D" w:rsidP="009B5D3D">
      <w:pPr>
        <w:autoSpaceDE w:val="0"/>
        <w:autoSpaceDN w:val="0"/>
        <w:adjustRightInd w:val="0"/>
        <w:spacing w:after="240" w:line="240" w:lineRule="auto"/>
        <w:rPr>
          <w:rFonts w:ascii="Times New Roman" w:hAnsi="Times New Roman" w:cs="Times New Roman"/>
          <w:kern w:val="0"/>
          <w:lang w:val="en-US"/>
        </w:rPr>
      </w:pPr>
      <w:r w:rsidRPr="009B5D3D">
        <w:rPr>
          <w:rFonts w:ascii="Times New Roman" w:hAnsi="Times New Roman" w:cs="Times New Roman"/>
          <w:kern w:val="0"/>
          <w:lang w:val="en-US"/>
        </w:rPr>
        <w:t xml:space="preserve">[32] Osborne DW, </w:t>
      </w:r>
      <w:proofErr w:type="spellStart"/>
      <w:r w:rsidRPr="009B5D3D">
        <w:rPr>
          <w:rFonts w:ascii="Times New Roman" w:hAnsi="Times New Roman" w:cs="Times New Roman"/>
          <w:kern w:val="0"/>
          <w:lang w:val="en-US"/>
        </w:rPr>
        <w:t>Musakhanian</w:t>
      </w:r>
      <w:proofErr w:type="spellEnd"/>
      <w:r w:rsidRPr="009B5D3D">
        <w:rPr>
          <w:rFonts w:ascii="Times New Roman" w:hAnsi="Times New Roman" w:cs="Times New Roman"/>
          <w:kern w:val="0"/>
          <w:lang w:val="en-US"/>
        </w:rPr>
        <w:t xml:space="preserve"> J. Skin penetration and permeation properties of </w:t>
      </w:r>
      <w:proofErr w:type="spellStart"/>
      <w:r w:rsidRPr="009B5D3D">
        <w:rPr>
          <w:rFonts w:ascii="Times New Roman" w:hAnsi="Times New Roman" w:cs="Times New Roman"/>
          <w:kern w:val="0"/>
          <w:lang w:val="en-US"/>
        </w:rPr>
        <w:t>Transcutol</w:t>
      </w:r>
      <w:proofErr w:type="spellEnd"/>
      <w:r w:rsidRPr="009B5D3D">
        <w:rPr>
          <w:rFonts w:ascii="Times New Roman" w:hAnsi="Times New Roman" w:cs="Times New Roman"/>
          <w:kern w:val="0"/>
          <w:lang w:val="en-US"/>
        </w:rPr>
        <w:t xml:space="preserve">®—neat or diluted mixtures. AAPS </w:t>
      </w:r>
      <w:proofErr w:type="spellStart"/>
      <w:r w:rsidRPr="009B5D3D">
        <w:rPr>
          <w:rFonts w:ascii="Times New Roman" w:hAnsi="Times New Roman" w:cs="Times New Roman"/>
          <w:kern w:val="0"/>
          <w:lang w:val="en-US"/>
        </w:rPr>
        <w:t>PharmSciTech</w:t>
      </w:r>
      <w:proofErr w:type="spellEnd"/>
      <w:r w:rsidRPr="009B5D3D">
        <w:rPr>
          <w:rFonts w:ascii="Times New Roman" w:hAnsi="Times New Roman" w:cs="Times New Roman"/>
          <w:kern w:val="0"/>
          <w:lang w:val="en-US"/>
        </w:rPr>
        <w:t xml:space="preserve">. 2018;19(8):3512–3533. PMID: </w:t>
      </w:r>
      <w:proofErr w:type="gramStart"/>
      <w:r w:rsidRPr="009B5D3D">
        <w:rPr>
          <w:rFonts w:ascii="Times New Roman" w:hAnsi="Times New Roman" w:cs="Times New Roman"/>
          <w:kern w:val="0"/>
          <w:lang w:val="en-US"/>
        </w:rPr>
        <w:t>30421383.</w:t>
      </w:r>
      <w:r w:rsidR="00955210" w:rsidRPr="00955210">
        <w:rPr>
          <w:rFonts w:ascii="Times New Roman" w:hAnsi="Times New Roman" w:cs="Times New Roman"/>
          <w:kern w:val="0"/>
          <w:lang w:val="en-US"/>
        </w:rPr>
        <w:t>.</w:t>
      </w:r>
      <w:proofErr w:type="gramEnd"/>
    </w:p>
    <w:p w14:paraId="3BFF63F4"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lang w:val="en-US"/>
        </w:rPr>
      </w:pPr>
      <w:r w:rsidRPr="003655EB">
        <w:rPr>
          <w:rFonts w:ascii="Times New Roman" w:hAnsi="Times New Roman" w:cs="Times New Roman"/>
          <w:kern w:val="0"/>
          <w:lang w:val="en-US"/>
        </w:rPr>
        <w:t xml:space="preserve">[33] Kovács KD, Szittner Z, Magyaródi B, Péter B, Szabó B, Vörös A, Kanyó N, </w:t>
      </w:r>
      <w:proofErr w:type="spellStart"/>
      <w:r w:rsidRPr="003655EB">
        <w:rPr>
          <w:rFonts w:ascii="Times New Roman" w:hAnsi="Times New Roman" w:cs="Times New Roman"/>
          <w:kern w:val="0"/>
          <w:lang w:val="en-US"/>
        </w:rPr>
        <w:t>Székács</w:t>
      </w:r>
      <w:proofErr w:type="spellEnd"/>
      <w:r w:rsidRPr="003655EB">
        <w:rPr>
          <w:rFonts w:ascii="Times New Roman" w:hAnsi="Times New Roman" w:cs="Times New Roman"/>
          <w:kern w:val="0"/>
          <w:lang w:val="en-US"/>
        </w:rPr>
        <w:t xml:space="preserve"> I, Horvath R. Optical sensor reveals the hidden influence of cell dissociation on adhesion measurements. Sci Rep. 2024;14(1):11719. PMID: 38778185.</w:t>
      </w:r>
    </w:p>
    <w:p w14:paraId="4FAA6035"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lang w:val="en-US"/>
        </w:rPr>
      </w:pPr>
    </w:p>
    <w:p w14:paraId="56399F8E"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rPr>
      </w:pPr>
      <w:r w:rsidRPr="003655EB">
        <w:rPr>
          <w:rFonts w:ascii="Times New Roman" w:hAnsi="Times New Roman" w:cs="Times New Roman"/>
          <w:kern w:val="0"/>
          <w:lang w:val="en-US"/>
        </w:rPr>
        <w:t xml:space="preserve">[34] Nakao M, Kim K, Nagase K, Grainger DW, Kanazawa H, Okano T. Phenotypic traits of mesenchymal stem cell sheets fabricated by temperature-responsive cell culture plate: structural characteristics of MSC sheets. </w:t>
      </w:r>
      <w:r w:rsidRPr="003655EB">
        <w:rPr>
          <w:rFonts w:ascii="Times New Roman" w:hAnsi="Times New Roman" w:cs="Times New Roman"/>
          <w:kern w:val="0"/>
        </w:rPr>
        <w:t>Stem Cell Res Ther. 2019;10(1):353. PMID: 31779694.</w:t>
      </w:r>
    </w:p>
    <w:p w14:paraId="7BAADD4E"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rPr>
      </w:pPr>
    </w:p>
    <w:p w14:paraId="64F8E78E"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rPr>
      </w:pPr>
      <w:r w:rsidRPr="003655EB">
        <w:rPr>
          <w:rFonts w:ascii="Times New Roman" w:hAnsi="Times New Roman" w:cs="Times New Roman"/>
          <w:kern w:val="0"/>
        </w:rPr>
        <w:t xml:space="preserve">[35] </w:t>
      </w:r>
      <w:proofErr w:type="spellStart"/>
      <w:r w:rsidRPr="003655EB">
        <w:rPr>
          <w:rFonts w:ascii="Times New Roman" w:hAnsi="Times New Roman" w:cs="Times New Roman"/>
          <w:kern w:val="0"/>
        </w:rPr>
        <w:t>Rubbi</w:t>
      </w:r>
      <w:proofErr w:type="spellEnd"/>
      <w:r w:rsidRPr="003655EB">
        <w:rPr>
          <w:rFonts w:ascii="Times New Roman" w:hAnsi="Times New Roman" w:cs="Times New Roman"/>
          <w:kern w:val="0"/>
        </w:rPr>
        <w:t xml:space="preserve"> CP, Patel D, Rickwood D. Evidence of surface antigen detachment during incubation of cells with immunomagnetic beads. J Immunol Methods. 1993;166(2):233-241. PMID: 7507146.</w:t>
      </w:r>
    </w:p>
    <w:p w14:paraId="3BD813EB"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rPr>
      </w:pPr>
    </w:p>
    <w:p w14:paraId="6B80F656"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rPr>
      </w:pPr>
      <w:r w:rsidRPr="003655EB">
        <w:rPr>
          <w:rFonts w:ascii="Times New Roman" w:hAnsi="Times New Roman" w:cs="Times New Roman"/>
          <w:kern w:val="0"/>
        </w:rPr>
        <w:t xml:space="preserve">[36] </w:t>
      </w:r>
      <w:proofErr w:type="spellStart"/>
      <w:r w:rsidRPr="003655EB">
        <w:rPr>
          <w:rFonts w:ascii="Times New Roman" w:hAnsi="Times New Roman" w:cs="Times New Roman"/>
          <w:kern w:val="0"/>
        </w:rPr>
        <w:t>Bundscherer</w:t>
      </w:r>
      <w:proofErr w:type="spellEnd"/>
      <w:r w:rsidRPr="003655EB">
        <w:rPr>
          <w:rFonts w:ascii="Times New Roman" w:hAnsi="Times New Roman" w:cs="Times New Roman"/>
          <w:kern w:val="0"/>
        </w:rPr>
        <w:t xml:space="preserve"> A, </w:t>
      </w:r>
      <w:proofErr w:type="spellStart"/>
      <w:r w:rsidRPr="003655EB">
        <w:rPr>
          <w:rFonts w:ascii="Times New Roman" w:hAnsi="Times New Roman" w:cs="Times New Roman"/>
          <w:kern w:val="0"/>
        </w:rPr>
        <w:t>Malsy</w:t>
      </w:r>
      <w:proofErr w:type="spellEnd"/>
      <w:r w:rsidRPr="003655EB">
        <w:rPr>
          <w:rFonts w:ascii="Times New Roman" w:hAnsi="Times New Roman" w:cs="Times New Roman"/>
          <w:kern w:val="0"/>
        </w:rPr>
        <w:t xml:space="preserve"> M, Lange R, Hofmann P, </w:t>
      </w:r>
      <w:proofErr w:type="spellStart"/>
      <w:r w:rsidRPr="003655EB">
        <w:rPr>
          <w:rFonts w:ascii="Times New Roman" w:hAnsi="Times New Roman" w:cs="Times New Roman"/>
          <w:kern w:val="0"/>
        </w:rPr>
        <w:t>Metterlein</w:t>
      </w:r>
      <w:proofErr w:type="spellEnd"/>
      <w:r w:rsidRPr="003655EB">
        <w:rPr>
          <w:rFonts w:ascii="Times New Roman" w:hAnsi="Times New Roman" w:cs="Times New Roman"/>
          <w:kern w:val="0"/>
        </w:rPr>
        <w:t xml:space="preserve"> B, Graf BM, Gruber M. Cell harvesting method influences results of apoptosis analysis by annexin V staining. Anticancer Res. 2013;33(8):3201-3204. PMID: 23898079.</w:t>
      </w:r>
    </w:p>
    <w:p w14:paraId="4D772486"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rPr>
      </w:pPr>
    </w:p>
    <w:p w14:paraId="6EC0F614"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rPr>
      </w:pPr>
      <w:r w:rsidRPr="003655EB">
        <w:rPr>
          <w:rFonts w:ascii="Times New Roman" w:hAnsi="Times New Roman" w:cs="Times New Roman"/>
          <w:kern w:val="0"/>
        </w:rPr>
        <w:t xml:space="preserve">[37] </w:t>
      </w:r>
      <w:proofErr w:type="spellStart"/>
      <w:r w:rsidRPr="003655EB">
        <w:rPr>
          <w:rFonts w:ascii="Times New Roman" w:hAnsi="Times New Roman" w:cs="Times New Roman"/>
          <w:kern w:val="0"/>
        </w:rPr>
        <w:t>Corver</w:t>
      </w:r>
      <w:proofErr w:type="spellEnd"/>
      <w:r w:rsidRPr="003655EB">
        <w:rPr>
          <w:rFonts w:ascii="Times New Roman" w:hAnsi="Times New Roman" w:cs="Times New Roman"/>
          <w:kern w:val="0"/>
        </w:rPr>
        <w:t xml:space="preserve"> WE, Cornelisse CJ, Hermans J, </w:t>
      </w:r>
      <w:proofErr w:type="spellStart"/>
      <w:r w:rsidRPr="003655EB">
        <w:rPr>
          <w:rFonts w:ascii="Times New Roman" w:hAnsi="Times New Roman" w:cs="Times New Roman"/>
          <w:kern w:val="0"/>
        </w:rPr>
        <w:t>Fleuren</w:t>
      </w:r>
      <w:proofErr w:type="spellEnd"/>
      <w:r w:rsidRPr="003655EB">
        <w:rPr>
          <w:rFonts w:ascii="Times New Roman" w:hAnsi="Times New Roman" w:cs="Times New Roman"/>
          <w:kern w:val="0"/>
        </w:rPr>
        <w:t xml:space="preserve"> GJ. Limited loss of nine tumor-associated surface antigenic determinants after tryptic cell dissociation. Cytometry. 1995;19(3):267-272. PMID: 7736872.</w:t>
      </w:r>
    </w:p>
    <w:p w14:paraId="7BAD4F74"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rPr>
      </w:pPr>
    </w:p>
    <w:p w14:paraId="42CE0E73"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lang w:val="fr-CA"/>
        </w:rPr>
      </w:pPr>
      <w:r w:rsidRPr="003655EB">
        <w:rPr>
          <w:rFonts w:ascii="Times New Roman" w:hAnsi="Times New Roman" w:cs="Times New Roman"/>
          <w:kern w:val="0"/>
        </w:rPr>
        <w:lastRenderedPageBreak/>
        <w:t xml:space="preserve">[38] Parisi L, Bianchi MG, Ghezzi B, Maurizi E, Macaluso GM, </w:t>
      </w:r>
      <w:proofErr w:type="spellStart"/>
      <w:r w:rsidRPr="003655EB">
        <w:rPr>
          <w:rFonts w:ascii="Times New Roman" w:hAnsi="Times New Roman" w:cs="Times New Roman"/>
          <w:kern w:val="0"/>
        </w:rPr>
        <w:t>Bussolati</w:t>
      </w:r>
      <w:proofErr w:type="spellEnd"/>
      <w:r w:rsidRPr="003655EB">
        <w:rPr>
          <w:rFonts w:ascii="Times New Roman" w:hAnsi="Times New Roman" w:cs="Times New Roman"/>
          <w:kern w:val="0"/>
        </w:rPr>
        <w:t xml:space="preserve"> O, </w:t>
      </w:r>
      <w:proofErr w:type="spellStart"/>
      <w:r w:rsidRPr="003655EB">
        <w:rPr>
          <w:rFonts w:ascii="Times New Roman" w:hAnsi="Times New Roman" w:cs="Times New Roman"/>
          <w:kern w:val="0"/>
        </w:rPr>
        <w:t>Lumetti</w:t>
      </w:r>
      <w:proofErr w:type="spellEnd"/>
      <w:r w:rsidRPr="003655EB">
        <w:rPr>
          <w:rFonts w:ascii="Times New Roman" w:hAnsi="Times New Roman" w:cs="Times New Roman"/>
          <w:kern w:val="0"/>
        </w:rPr>
        <w:t xml:space="preserve"> S. Preparation of human primary macrophages to study the polarization from monocyte-derived macrophages to pro- or anti-inflammatory macrophages at biomaterial interface in vitro. </w:t>
      </w:r>
      <w:r w:rsidRPr="003655EB">
        <w:rPr>
          <w:rFonts w:ascii="Times New Roman" w:hAnsi="Times New Roman" w:cs="Times New Roman"/>
          <w:kern w:val="0"/>
          <w:lang w:val="fr-CA"/>
        </w:rPr>
        <w:t xml:space="preserve">J Dent </w:t>
      </w:r>
      <w:proofErr w:type="spellStart"/>
      <w:r w:rsidRPr="003655EB">
        <w:rPr>
          <w:rFonts w:ascii="Times New Roman" w:hAnsi="Times New Roman" w:cs="Times New Roman"/>
          <w:kern w:val="0"/>
          <w:lang w:val="fr-CA"/>
        </w:rPr>
        <w:t>Sci</w:t>
      </w:r>
      <w:proofErr w:type="spellEnd"/>
      <w:r w:rsidRPr="003655EB">
        <w:rPr>
          <w:rFonts w:ascii="Times New Roman" w:hAnsi="Times New Roman" w:cs="Times New Roman"/>
          <w:kern w:val="0"/>
          <w:lang w:val="fr-CA"/>
        </w:rPr>
        <w:t>. 2023;18(4):1630-1637. PMID: 37799917.</w:t>
      </w:r>
    </w:p>
    <w:p w14:paraId="760D2E9C" w14:textId="77777777" w:rsidR="003655EB" w:rsidRPr="003655EB" w:rsidRDefault="003655EB" w:rsidP="003655EB">
      <w:pPr>
        <w:autoSpaceDE w:val="0"/>
        <w:autoSpaceDN w:val="0"/>
        <w:adjustRightInd w:val="0"/>
        <w:spacing w:after="240" w:line="240" w:lineRule="auto"/>
        <w:rPr>
          <w:rFonts w:ascii="Times New Roman" w:hAnsi="Times New Roman" w:cs="Times New Roman"/>
          <w:kern w:val="0"/>
          <w:lang w:val="fr-CA"/>
        </w:rPr>
      </w:pPr>
    </w:p>
    <w:p w14:paraId="49152F58" w14:textId="72C218E5" w:rsidR="003655EB" w:rsidRPr="00C3162D" w:rsidRDefault="003655EB" w:rsidP="003655EB">
      <w:pPr>
        <w:autoSpaceDE w:val="0"/>
        <w:autoSpaceDN w:val="0"/>
        <w:adjustRightInd w:val="0"/>
        <w:spacing w:after="240" w:line="240" w:lineRule="auto"/>
        <w:rPr>
          <w:rFonts w:ascii="Times New Roman" w:hAnsi="Times New Roman" w:cs="Times New Roman"/>
          <w:kern w:val="0"/>
          <w:lang w:val="fr-CA"/>
        </w:rPr>
      </w:pPr>
      <w:r w:rsidRPr="003655EB">
        <w:rPr>
          <w:rFonts w:ascii="Times New Roman" w:hAnsi="Times New Roman" w:cs="Times New Roman"/>
          <w:kern w:val="0"/>
          <w:lang w:val="fr-CA"/>
        </w:rPr>
        <w:t xml:space="preserve">[39] Cornel AM, Szanto CL, van Til NP, van </w:t>
      </w:r>
      <w:proofErr w:type="spellStart"/>
      <w:r w:rsidRPr="003655EB">
        <w:rPr>
          <w:rFonts w:ascii="Times New Roman" w:hAnsi="Times New Roman" w:cs="Times New Roman"/>
          <w:kern w:val="0"/>
          <w:lang w:val="fr-CA"/>
        </w:rPr>
        <w:t>Velzen</w:t>
      </w:r>
      <w:proofErr w:type="spellEnd"/>
      <w:r w:rsidRPr="003655EB">
        <w:rPr>
          <w:rFonts w:ascii="Times New Roman" w:hAnsi="Times New Roman" w:cs="Times New Roman"/>
          <w:kern w:val="0"/>
          <w:lang w:val="fr-CA"/>
        </w:rPr>
        <w:t xml:space="preserve"> JF, Boelens JJ, </w:t>
      </w:r>
      <w:proofErr w:type="spellStart"/>
      <w:r w:rsidRPr="003655EB">
        <w:rPr>
          <w:rFonts w:ascii="Times New Roman" w:hAnsi="Times New Roman" w:cs="Times New Roman"/>
          <w:kern w:val="0"/>
          <w:lang w:val="fr-CA"/>
        </w:rPr>
        <w:t>Nierkens</w:t>
      </w:r>
      <w:proofErr w:type="spellEnd"/>
      <w:r w:rsidRPr="003655EB">
        <w:rPr>
          <w:rFonts w:ascii="Times New Roman" w:hAnsi="Times New Roman" w:cs="Times New Roman"/>
          <w:kern w:val="0"/>
          <w:lang w:val="fr-CA"/>
        </w:rPr>
        <w:t xml:space="preserve"> S. A “No-Touch” </w:t>
      </w:r>
      <w:proofErr w:type="spellStart"/>
      <w:r w:rsidRPr="003655EB">
        <w:rPr>
          <w:rFonts w:ascii="Times New Roman" w:hAnsi="Times New Roman" w:cs="Times New Roman"/>
          <w:kern w:val="0"/>
          <w:lang w:val="fr-CA"/>
        </w:rPr>
        <w:t>antibody-staining</w:t>
      </w:r>
      <w:proofErr w:type="spellEnd"/>
      <w:r w:rsidRPr="003655EB">
        <w:rPr>
          <w:rFonts w:ascii="Times New Roman" w:hAnsi="Times New Roman" w:cs="Times New Roman"/>
          <w:kern w:val="0"/>
          <w:lang w:val="fr-CA"/>
        </w:rPr>
        <w:t xml:space="preserve"> </w:t>
      </w:r>
      <w:proofErr w:type="spellStart"/>
      <w:r w:rsidRPr="003655EB">
        <w:rPr>
          <w:rFonts w:ascii="Times New Roman" w:hAnsi="Times New Roman" w:cs="Times New Roman"/>
          <w:kern w:val="0"/>
          <w:lang w:val="fr-CA"/>
        </w:rPr>
        <w:t>method</w:t>
      </w:r>
      <w:proofErr w:type="spellEnd"/>
      <w:r w:rsidRPr="003655EB">
        <w:rPr>
          <w:rFonts w:ascii="Times New Roman" w:hAnsi="Times New Roman" w:cs="Times New Roman"/>
          <w:kern w:val="0"/>
          <w:lang w:val="fr-CA"/>
        </w:rPr>
        <w:t xml:space="preserve"> of </w:t>
      </w:r>
      <w:proofErr w:type="spellStart"/>
      <w:r w:rsidRPr="003655EB">
        <w:rPr>
          <w:rFonts w:ascii="Times New Roman" w:hAnsi="Times New Roman" w:cs="Times New Roman"/>
          <w:kern w:val="0"/>
          <w:lang w:val="fr-CA"/>
        </w:rPr>
        <w:t>adherent</w:t>
      </w:r>
      <w:proofErr w:type="spellEnd"/>
      <w:r w:rsidRPr="003655EB">
        <w:rPr>
          <w:rFonts w:ascii="Times New Roman" w:hAnsi="Times New Roman" w:cs="Times New Roman"/>
          <w:kern w:val="0"/>
          <w:lang w:val="fr-CA"/>
        </w:rPr>
        <w:t xml:space="preserve"> </w:t>
      </w:r>
      <w:proofErr w:type="spellStart"/>
      <w:r w:rsidRPr="003655EB">
        <w:rPr>
          <w:rFonts w:ascii="Times New Roman" w:hAnsi="Times New Roman" w:cs="Times New Roman"/>
          <w:kern w:val="0"/>
          <w:lang w:val="fr-CA"/>
        </w:rPr>
        <w:t>cells</w:t>
      </w:r>
      <w:proofErr w:type="spellEnd"/>
      <w:r w:rsidRPr="003655EB">
        <w:rPr>
          <w:rFonts w:ascii="Times New Roman" w:hAnsi="Times New Roman" w:cs="Times New Roman"/>
          <w:kern w:val="0"/>
          <w:lang w:val="fr-CA"/>
        </w:rPr>
        <w:t xml:space="preserve"> for high-</w:t>
      </w:r>
      <w:proofErr w:type="spellStart"/>
      <w:r w:rsidRPr="003655EB">
        <w:rPr>
          <w:rFonts w:ascii="Times New Roman" w:hAnsi="Times New Roman" w:cs="Times New Roman"/>
          <w:kern w:val="0"/>
          <w:lang w:val="fr-CA"/>
        </w:rPr>
        <w:t>throughput</w:t>
      </w:r>
      <w:proofErr w:type="spellEnd"/>
      <w:r w:rsidRPr="003655EB">
        <w:rPr>
          <w:rFonts w:ascii="Times New Roman" w:hAnsi="Times New Roman" w:cs="Times New Roman"/>
          <w:kern w:val="0"/>
          <w:lang w:val="fr-CA"/>
        </w:rPr>
        <w:t xml:space="preserve"> flow </w:t>
      </w:r>
      <w:proofErr w:type="spellStart"/>
      <w:r w:rsidRPr="003655EB">
        <w:rPr>
          <w:rFonts w:ascii="Times New Roman" w:hAnsi="Times New Roman" w:cs="Times New Roman"/>
          <w:kern w:val="0"/>
          <w:lang w:val="fr-CA"/>
        </w:rPr>
        <w:t>cytometry</w:t>
      </w:r>
      <w:proofErr w:type="spellEnd"/>
      <w:r w:rsidRPr="003655EB">
        <w:rPr>
          <w:rFonts w:ascii="Times New Roman" w:hAnsi="Times New Roman" w:cs="Times New Roman"/>
          <w:kern w:val="0"/>
          <w:lang w:val="fr-CA"/>
        </w:rPr>
        <w:t xml:space="preserve"> in 384-well </w:t>
      </w:r>
      <w:proofErr w:type="spellStart"/>
      <w:r w:rsidRPr="003655EB">
        <w:rPr>
          <w:rFonts w:ascii="Times New Roman" w:hAnsi="Times New Roman" w:cs="Times New Roman"/>
          <w:kern w:val="0"/>
          <w:lang w:val="fr-CA"/>
        </w:rPr>
        <w:t>microplate</w:t>
      </w:r>
      <w:proofErr w:type="spellEnd"/>
      <w:r w:rsidRPr="003655EB">
        <w:rPr>
          <w:rFonts w:ascii="Times New Roman" w:hAnsi="Times New Roman" w:cs="Times New Roman"/>
          <w:kern w:val="0"/>
          <w:lang w:val="fr-CA"/>
        </w:rPr>
        <w:t xml:space="preserve"> format for </w:t>
      </w:r>
      <w:proofErr w:type="spellStart"/>
      <w:r w:rsidRPr="003655EB">
        <w:rPr>
          <w:rFonts w:ascii="Times New Roman" w:hAnsi="Times New Roman" w:cs="Times New Roman"/>
          <w:kern w:val="0"/>
          <w:lang w:val="fr-CA"/>
        </w:rPr>
        <w:t>cell-based</w:t>
      </w:r>
      <w:proofErr w:type="spellEnd"/>
      <w:r w:rsidRPr="003655EB">
        <w:rPr>
          <w:rFonts w:ascii="Times New Roman" w:hAnsi="Times New Roman" w:cs="Times New Roman"/>
          <w:kern w:val="0"/>
          <w:lang w:val="fr-CA"/>
        </w:rPr>
        <w:t xml:space="preserve"> </w:t>
      </w:r>
      <w:proofErr w:type="spellStart"/>
      <w:r w:rsidRPr="003655EB">
        <w:rPr>
          <w:rFonts w:ascii="Times New Roman" w:hAnsi="Times New Roman" w:cs="Times New Roman"/>
          <w:kern w:val="0"/>
          <w:lang w:val="fr-CA"/>
        </w:rPr>
        <w:t>drug</w:t>
      </w:r>
      <w:proofErr w:type="spellEnd"/>
      <w:r w:rsidRPr="003655EB">
        <w:rPr>
          <w:rFonts w:ascii="Times New Roman" w:hAnsi="Times New Roman" w:cs="Times New Roman"/>
          <w:kern w:val="0"/>
          <w:lang w:val="fr-CA"/>
        </w:rPr>
        <w:t xml:space="preserve"> </w:t>
      </w:r>
      <w:proofErr w:type="spellStart"/>
      <w:r w:rsidRPr="003655EB">
        <w:rPr>
          <w:rFonts w:ascii="Times New Roman" w:hAnsi="Times New Roman" w:cs="Times New Roman"/>
          <w:kern w:val="0"/>
          <w:lang w:val="fr-CA"/>
        </w:rPr>
        <w:t>library</w:t>
      </w:r>
      <w:proofErr w:type="spellEnd"/>
      <w:r w:rsidRPr="003655EB">
        <w:rPr>
          <w:rFonts w:ascii="Times New Roman" w:hAnsi="Times New Roman" w:cs="Times New Roman"/>
          <w:kern w:val="0"/>
          <w:lang w:val="fr-CA"/>
        </w:rPr>
        <w:t xml:space="preserve"> screening. </w:t>
      </w:r>
      <w:proofErr w:type="spellStart"/>
      <w:r w:rsidRPr="003655EB">
        <w:rPr>
          <w:rFonts w:ascii="Times New Roman" w:hAnsi="Times New Roman" w:cs="Times New Roman"/>
          <w:kern w:val="0"/>
          <w:lang w:val="fr-CA"/>
        </w:rPr>
        <w:t>Cytometry</w:t>
      </w:r>
      <w:proofErr w:type="spellEnd"/>
      <w:r w:rsidRPr="003655EB">
        <w:rPr>
          <w:rFonts w:ascii="Times New Roman" w:hAnsi="Times New Roman" w:cs="Times New Roman"/>
          <w:kern w:val="0"/>
          <w:lang w:val="fr-CA"/>
        </w:rPr>
        <w:t xml:space="preserve"> A. 2020;97(8):845-851. PMID: 31876358.</w:t>
      </w:r>
    </w:p>
    <w:sectPr w:rsidR="003655EB" w:rsidRPr="00C3162D" w:rsidSect="00A2545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32BB"/>
    <w:multiLevelType w:val="hybridMultilevel"/>
    <w:tmpl w:val="BA58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70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57"/>
    <w:rsid w:val="0008680F"/>
    <w:rsid w:val="000C206B"/>
    <w:rsid w:val="00126B0B"/>
    <w:rsid w:val="00261D14"/>
    <w:rsid w:val="00274E9D"/>
    <w:rsid w:val="002B443D"/>
    <w:rsid w:val="003655EB"/>
    <w:rsid w:val="0037261E"/>
    <w:rsid w:val="003B5E80"/>
    <w:rsid w:val="004B3412"/>
    <w:rsid w:val="006640BD"/>
    <w:rsid w:val="007C14C2"/>
    <w:rsid w:val="007E2DE2"/>
    <w:rsid w:val="00880180"/>
    <w:rsid w:val="00947C52"/>
    <w:rsid w:val="0095053F"/>
    <w:rsid w:val="0095458D"/>
    <w:rsid w:val="00955210"/>
    <w:rsid w:val="009570D1"/>
    <w:rsid w:val="009A1872"/>
    <w:rsid w:val="009B5D3D"/>
    <w:rsid w:val="009C49D4"/>
    <w:rsid w:val="009C4B5D"/>
    <w:rsid w:val="009E6D10"/>
    <w:rsid w:val="00A24CAA"/>
    <w:rsid w:val="00A25457"/>
    <w:rsid w:val="00A90A40"/>
    <w:rsid w:val="00B14764"/>
    <w:rsid w:val="00BA3DF1"/>
    <w:rsid w:val="00C3162D"/>
    <w:rsid w:val="00C55B84"/>
    <w:rsid w:val="00D36305"/>
    <w:rsid w:val="00D71DB6"/>
    <w:rsid w:val="00DA62FB"/>
    <w:rsid w:val="00E13968"/>
    <w:rsid w:val="00E15E68"/>
    <w:rsid w:val="00E5392A"/>
    <w:rsid w:val="00E80E88"/>
    <w:rsid w:val="00E85E0B"/>
    <w:rsid w:val="00EA2854"/>
    <w:rsid w:val="00F81DF5"/>
    <w:rsid w:val="00F84F0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3318"/>
  <w15:chartTrackingRefBased/>
  <w15:docId w15:val="{08A5D16F-0EA4-1042-B535-33273374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457"/>
    <w:rPr>
      <w:rFonts w:eastAsiaTheme="majorEastAsia" w:cstheme="majorBidi"/>
      <w:color w:val="272727" w:themeColor="text1" w:themeTint="D8"/>
    </w:rPr>
  </w:style>
  <w:style w:type="paragraph" w:styleId="Title">
    <w:name w:val="Title"/>
    <w:basedOn w:val="Normal"/>
    <w:next w:val="Normal"/>
    <w:link w:val="TitleChar"/>
    <w:uiPriority w:val="10"/>
    <w:qFormat/>
    <w:rsid w:val="00A25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457"/>
    <w:pPr>
      <w:spacing w:before="160"/>
      <w:jc w:val="center"/>
    </w:pPr>
    <w:rPr>
      <w:i/>
      <w:iCs/>
      <w:color w:val="404040" w:themeColor="text1" w:themeTint="BF"/>
    </w:rPr>
  </w:style>
  <w:style w:type="character" w:customStyle="1" w:styleId="QuoteChar">
    <w:name w:val="Quote Char"/>
    <w:basedOn w:val="DefaultParagraphFont"/>
    <w:link w:val="Quote"/>
    <w:uiPriority w:val="29"/>
    <w:rsid w:val="00A25457"/>
    <w:rPr>
      <w:i/>
      <w:iCs/>
      <w:color w:val="404040" w:themeColor="text1" w:themeTint="BF"/>
    </w:rPr>
  </w:style>
  <w:style w:type="paragraph" w:styleId="ListParagraph">
    <w:name w:val="List Paragraph"/>
    <w:basedOn w:val="Normal"/>
    <w:uiPriority w:val="34"/>
    <w:qFormat/>
    <w:rsid w:val="00A25457"/>
    <w:pPr>
      <w:ind w:left="720"/>
      <w:contextualSpacing/>
    </w:pPr>
  </w:style>
  <w:style w:type="character" w:styleId="IntenseEmphasis">
    <w:name w:val="Intense Emphasis"/>
    <w:basedOn w:val="DefaultParagraphFont"/>
    <w:uiPriority w:val="21"/>
    <w:qFormat/>
    <w:rsid w:val="00A25457"/>
    <w:rPr>
      <w:i/>
      <w:iCs/>
      <w:color w:val="0F4761" w:themeColor="accent1" w:themeShade="BF"/>
    </w:rPr>
  </w:style>
  <w:style w:type="paragraph" w:styleId="IntenseQuote">
    <w:name w:val="Intense Quote"/>
    <w:basedOn w:val="Normal"/>
    <w:next w:val="Normal"/>
    <w:link w:val="IntenseQuoteChar"/>
    <w:uiPriority w:val="30"/>
    <w:qFormat/>
    <w:rsid w:val="00A25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457"/>
    <w:rPr>
      <w:i/>
      <w:iCs/>
      <w:color w:val="0F4761" w:themeColor="accent1" w:themeShade="BF"/>
    </w:rPr>
  </w:style>
  <w:style w:type="character" w:styleId="IntenseReference">
    <w:name w:val="Intense Reference"/>
    <w:basedOn w:val="DefaultParagraphFont"/>
    <w:uiPriority w:val="32"/>
    <w:qFormat/>
    <w:rsid w:val="00A25457"/>
    <w:rPr>
      <w:b/>
      <w:bCs/>
      <w:smallCaps/>
      <w:color w:val="0F4761" w:themeColor="accent1" w:themeShade="BF"/>
      <w:spacing w:val="5"/>
    </w:rPr>
  </w:style>
  <w:style w:type="character" w:styleId="Strong">
    <w:name w:val="Strong"/>
    <w:basedOn w:val="DefaultParagraphFont"/>
    <w:uiPriority w:val="22"/>
    <w:qFormat/>
    <w:rsid w:val="00EA2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14</Pages>
  <Words>5501</Words>
  <Characters>31357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 Volkov</dc:creator>
  <cp:keywords/>
  <dc:description/>
  <cp:lastModifiedBy>Leonid Volkov</cp:lastModifiedBy>
  <cp:revision>18</cp:revision>
  <dcterms:created xsi:type="dcterms:W3CDTF">2026-04-17T18:30:00Z</dcterms:created>
  <dcterms:modified xsi:type="dcterms:W3CDTF">2026-04-24T20:49:00Z</dcterms:modified>
</cp:coreProperties>
</file>